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E9F9E0" w14:textId="7967F5ED" w:rsidR="005F1D48" w:rsidRPr="00CE0424" w:rsidRDefault="005F1D48" w:rsidP="005F1D48">
      <w:pPr>
        <w:pStyle w:val="3GPPHeader"/>
        <w:spacing w:after="60"/>
        <w:rPr>
          <w:sz w:val="32"/>
          <w:szCs w:val="32"/>
          <w:highlight w:val="yellow"/>
        </w:rPr>
      </w:pPr>
      <w:r w:rsidRPr="00CE0424">
        <w:t>3GPP TSG-RAN WG</w:t>
      </w:r>
      <w:r>
        <w:t>2</w:t>
      </w:r>
      <w:r w:rsidRPr="00CE0424">
        <w:t xml:space="preserve"> #</w:t>
      </w:r>
      <w:r>
        <w:t>98-AH</w:t>
      </w:r>
      <w:r w:rsidRPr="00CE0424">
        <w:tab/>
      </w:r>
      <w:r w:rsidRPr="00CE0424">
        <w:rPr>
          <w:sz w:val="32"/>
          <w:szCs w:val="32"/>
        </w:rPr>
        <w:t>Tdoc R2-1</w:t>
      </w:r>
      <w:r>
        <w:rPr>
          <w:sz w:val="32"/>
          <w:szCs w:val="32"/>
        </w:rPr>
        <w:t>7</w:t>
      </w:r>
      <w:r w:rsidR="00F944A7">
        <w:rPr>
          <w:sz w:val="32"/>
          <w:szCs w:val="32"/>
        </w:rPr>
        <w:t>07111</w:t>
      </w:r>
    </w:p>
    <w:p w14:paraId="4723E1F0" w14:textId="77777777" w:rsidR="005F1D48" w:rsidRPr="00CE0424" w:rsidRDefault="005F1D48" w:rsidP="005F1D48">
      <w:pPr>
        <w:pStyle w:val="3GPPHeader"/>
      </w:pPr>
      <w:bookmarkStart w:id="0" w:name="OLE_LINK1"/>
      <w:r w:rsidRPr="009E723D">
        <w:rPr>
          <w:rFonts w:cs="Arial" w:hint="eastAsia"/>
          <w:color w:val="000000"/>
          <w:szCs w:val="16"/>
        </w:rPr>
        <w:t>Qingdao</w:t>
      </w:r>
      <w:bookmarkEnd w:id="0"/>
      <w:r>
        <w:t>, P.R. of China, 27</w:t>
      </w:r>
      <w:r w:rsidRPr="00C544E1">
        <w:rPr>
          <w:vertAlign w:val="superscript"/>
        </w:rPr>
        <w:t>th</w:t>
      </w:r>
      <w:r>
        <w:t xml:space="preserve"> – 29</w:t>
      </w:r>
      <w:r w:rsidRPr="00AE3743">
        <w:rPr>
          <w:vertAlign w:val="superscript"/>
        </w:rPr>
        <w:t>th</w:t>
      </w:r>
      <w:r>
        <w:t xml:space="preserve"> June 2017</w:t>
      </w:r>
    </w:p>
    <w:p w14:paraId="469F8CAE" w14:textId="77777777" w:rsidR="005F1D48" w:rsidRPr="00CE0424" w:rsidRDefault="005F1D48" w:rsidP="005F1D48">
      <w:pPr>
        <w:pStyle w:val="3GPPHeader"/>
      </w:pPr>
    </w:p>
    <w:p w14:paraId="71E4B68A" w14:textId="77777777" w:rsidR="005F1D48" w:rsidRPr="00E55724" w:rsidRDefault="005F1D48" w:rsidP="005F1D48">
      <w:pPr>
        <w:pStyle w:val="3GPPHeader"/>
        <w:rPr>
          <w:sz w:val="22"/>
          <w:szCs w:val="22"/>
          <w:lang w:val="en-US"/>
        </w:rPr>
      </w:pPr>
      <w:r w:rsidRPr="00E55724">
        <w:rPr>
          <w:sz w:val="22"/>
          <w:szCs w:val="22"/>
          <w:lang w:val="en-US"/>
        </w:rPr>
        <w:t>Agenda Item:</w:t>
      </w:r>
      <w:r w:rsidRPr="00E55724">
        <w:rPr>
          <w:sz w:val="22"/>
          <w:szCs w:val="22"/>
          <w:lang w:val="en-US"/>
        </w:rPr>
        <w:tab/>
        <w:t>10.3.1.3</w:t>
      </w:r>
    </w:p>
    <w:p w14:paraId="6E3BC956" w14:textId="77777777" w:rsidR="005F1D48" w:rsidRPr="00CE0424" w:rsidRDefault="005F1D48" w:rsidP="005F1D48">
      <w:pPr>
        <w:pStyle w:val="3GPPHeader"/>
        <w:rPr>
          <w:sz w:val="22"/>
          <w:szCs w:val="22"/>
        </w:rPr>
      </w:pPr>
      <w:r>
        <w:rPr>
          <w:sz w:val="22"/>
          <w:szCs w:val="22"/>
        </w:rPr>
        <w:t>Source:</w:t>
      </w:r>
      <w:r w:rsidRPr="00CE0424">
        <w:rPr>
          <w:sz w:val="22"/>
          <w:szCs w:val="22"/>
        </w:rPr>
        <w:tab/>
        <w:t>Ericsson</w:t>
      </w:r>
    </w:p>
    <w:p w14:paraId="06A7D62A" w14:textId="4AC8A45C" w:rsidR="005F1D48" w:rsidRPr="00CE0424" w:rsidRDefault="005F1D48" w:rsidP="005F1D48">
      <w:pPr>
        <w:pStyle w:val="3GPPHeader"/>
        <w:rPr>
          <w:sz w:val="22"/>
          <w:szCs w:val="22"/>
        </w:rPr>
      </w:pPr>
      <w:r>
        <w:rPr>
          <w:sz w:val="22"/>
          <w:szCs w:val="22"/>
        </w:rPr>
        <w:t>Title:</w:t>
      </w:r>
      <w:r w:rsidRPr="00CE0424">
        <w:rPr>
          <w:sz w:val="22"/>
          <w:szCs w:val="22"/>
        </w:rPr>
        <w:tab/>
      </w:r>
      <w:r>
        <w:rPr>
          <w:sz w:val="22"/>
          <w:szCs w:val="22"/>
        </w:rPr>
        <w:t xml:space="preserve">MAC PDU </w:t>
      </w:r>
      <w:r w:rsidR="00FB4DE0">
        <w:rPr>
          <w:sz w:val="22"/>
          <w:szCs w:val="22"/>
        </w:rPr>
        <w:t>format for UL</w:t>
      </w:r>
    </w:p>
    <w:p w14:paraId="6FCFCEB7" w14:textId="77777777" w:rsidR="005F1D48" w:rsidRPr="00CE0424" w:rsidRDefault="005F1D48" w:rsidP="005F1D48">
      <w:pPr>
        <w:pStyle w:val="3GPPHeader"/>
        <w:rPr>
          <w:sz w:val="22"/>
          <w:szCs w:val="22"/>
        </w:rPr>
      </w:pPr>
      <w:r w:rsidRPr="00CE0424">
        <w:rPr>
          <w:sz w:val="22"/>
          <w:szCs w:val="22"/>
        </w:rPr>
        <w:t>Document for:</w:t>
      </w:r>
      <w:r w:rsidRPr="00CE0424">
        <w:rPr>
          <w:sz w:val="22"/>
          <w:szCs w:val="22"/>
        </w:rPr>
        <w:tab/>
      </w:r>
      <w:r w:rsidRPr="00C4026D">
        <w:rPr>
          <w:sz w:val="22"/>
          <w:szCs w:val="22"/>
        </w:rPr>
        <w:t>Discussion, Decision</w:t>
      </w:r>
    </w:p>
    <w:p w14:paraId="5C8DCE64" w14:textId="77777777" w:rsidR="005F1D48" w:rsidRDefault="005F1D48" w:rsidP="005F1D48">
      <w:pPr>
        <w:pStyle w:val="Heading1"/>
      </w:pPr>
      <w:r w:rsidRPr="00CE0424">
        <w:t>Introduction</w:t>
      </w:r>
    </w:p>
    <w:p w14:paraId="4733BBAD" w14:textId="77777777" w:rsidR="005F1D48" w:rsidRPr="00EE4D93" w:rsidRDefault="005F1D48" w:rsidP="005F1D48">
      <w:pPr>
        <w:pStyle w:val="Doc-text2"/>
        <w:ind w:left="0" w:firstLine="0"/>
      </w:pPr>
      <w:r>
        <w:t xml:space="preserve">RAN2#98 made following agreements related to MAC PDU format:  </w:t>
      </w:r>
    </w:p>
    <w:p w14:paraId="26B3C486" w14:textId="77777777" w:rsidR="005F1D48" w:rsidRPr="00E70795" w:rsidRDefault="005F1D48" w:rsidP="005F1D48">
      <w:pPr>
        <w:pStyle w:val="Doc-text2"/>
        <w:pBdr>
          <w:top w:val="single" w:sz="4" w:space="1" w:color="auto"/>
          <w:left w:val="single" w:sz="4" w:space="4" w:color="auto"/>
          <w:bottom w:val="single" w:sz="4" w:space="1" w:color="auto"/>
          <w:right w:val="single" w:sz="4" w:space="4" w:color="auto"/>
        </w:pBdr>
        <w:rPr>
          <w:b/>
        </w:rPr>
      </w:pPr>
      <w:r w:rsidRPr="00E70795">
        <w:rPr>
          <w:b/>
        </w:rPr>
        <w:t xml:space="preserve">Agreements </w:t>
      </w:r>
    </w:p>
    <w:p w14:paraId="59871900" w14:textId="77777777" w:rsidR="005F1D48" w:rsidRPr="00731656" w:rsidRDefault="005F1D48" w:rsidP="005F1D48">
      <w:pPr>
        <w:pStyle w:val="Doc-text2"/>
        <w:pBdr>
          <w:top w:val="single" w:sz="4" w:space="1" w:color="auto"/>
          <w:left w:val="single" w:sz="4" w:space="4" w:color="auto"/>
          <w:bottom w:val="single" w:sz="4" w:space="1" w:color="auto"/>
          <w:right w:val="single" w:sz="4" w:space="4" w:color="auto"/>
        </w:pBdr>
      </w:pPr>
      <w:r>
        <w:t>1.</w:t>
      </w:r>
      <w:r w:rsidRPr="00731656">
        <w:tab/>
        <w:t>The DL MAC CE is always placed before any MAC SDU and padding</w:t>
      </w:r>
    </w:p>
    <w:p w14:paraId="2ED70A6A" w14:textId="77777777" w:rsidR="005F1D48" w:rsidRPr="00953FBB" w:rsidRDefault="005F1D48" w:rsidP="005F1D48">
      <w:pPr>
        <w:pStyle w:val="Doc-text2"/>
        <w:pBdr>
          <w:top w:val="single" w:sz="4" w:space="1" w:color="auto"/>
          <w:left w:val="single" w:sz="4" w:space="4" w:color="auto"/>
          <w:bottom w:val="single" w:sz="4" w:space="1" w:color="auto"/>
          <w:right w:val="single" w:sz="4" w:space="4" w:color="auto"/>
        </w:pBdr>
      </w:pPr>
      <w:r>
        <w:t>2.</w:t>
      </w:r>
      <w:r w:rsidRPr="00953FBB">
        <w:tab/>
      </w:r>
      <w:r w:rsidRPr="00CD4D86">
        <w:t>FFS for UL MAC CE if we have a pointer and if it is before or after padding</w:t>
      </w:r>
    </w:p>
    <w:p w14:paraId="0AB75030" w14:textId="77777777" w:rsidR="005F1D48" w:rsidRDefault="005F1D48" w:rsidP="005F1D48">
      <w:pPr>
        <w:pStyle w:val="Doc-text2"/>
        <w:ind w:left="0" w:firstLine="0"/>
        <w:rPr>
          <w:lang w:val="en-US"/>
        </w:rPr>
      </w:pPr>
    </w:p>
    <w:p w14:paraId="358C0673" w14:textId="77777777" w:rsidR="005F1D48" w:rsidRPr="00E70795" w:rsidRDefault="005F1D48" w:rsidP="005F1D48">
      <w:pPr>
        <w:pStyle w:val="Doc-text2"/>
        <w:pBdr>
          <w:top w:val="single" w:sz="4" w:space="1" w:color="auto"/>
          <w:left w:val="single" w:sz="4" w:space="4" w:color="auto"/>
          <w:bottom w:val="single" w:sz="4" w:space="1" w:color="auto"/>
          <w:right w:val="single" w:sz="4" w:space="4" w:color="auto"/>
        </w:pBdr>
        <w:rPr>
          <w:b/>
        </w:rPr>
      </w:pPr>
      <w:r w:rsidRPr="00E70795">
        <w:rPr>
          <w:b/>
        </w:rPr>
        <w:t>Agreements</w:t>
      </w:r>
    </w:p>
    <w:p w14:paraId="57E0286B" w14:textId="77777777" w:rsidR="005F1D48" w:rsidRPr="000C705D" w:rsidRDefault="005F1D48" w:rsidP="005F1D48">
      <w:pPr>
        <w:pStyle w:val="Doc-text2"/>
        <w:pBdr>
          <w:top w:val="single" w:sz="4" w:space="1" w:color="auto"/>
          <w:left w:val="single" w:sz="4" w:space="4" w:color="auto"/>
          <w:bottom w:val="single" w:sz="4" w:space="1" w:color="auto"/>
          <w:right w:val="single" w:sz="4" w:space="4" w:color="auto"/>
        </w:pBdr>
      </w:pPr>
      <w:r>
        <w:t>1.</w:t>
      </w:r>
      <w:r w:rsidRPr="000C705D">
        <w:tab/>
        <w:t>The E fi</w:t>
      </w:r>
      <w:r>
        <w:t>eld is not</w:t>
      </w:r>
      <w:r w:rsidRPr="00E70795">
        <w:rPr>
          <w:i/>
        </w:rPr>
        <w:t xml:space="preserve"> </w:t>
      </w:r>
      <w:r>
        <w:t>present</w:t>
      </w:r>
      <w:r w:rsidRPr="000C705D">
        <w:t xml:space="preserve"> in NR MAC sub-header.</w:t>
      </w:r>
    </w:p>
    <w:p w14:paraId="4D7B6504" w14:textId="77777777" w:rsidR="005F1D48" w:rsidRPr="000C705D" w:rsidRDefault="005F1D48" w:rsidP="005F1D48">
      <w:pPr>
        <w:pStyle w:val="Doc-text2"/>
        <w:pBdr>
          <w:top w:val="single" w:sz="4" w:space="1" w:color="auto"/>
          <w:left w:val="single" w:sz="4" w:space="4" w:color="auto"/>
          <w:bottom w:val="single" w:sz="4" w:space="1" w:color="auto"/>
          <w:right w:val="single" w:sz="4" w:space="4" w:color="auto"/>
        </w:pBdr>
      </w:pPr>
      <w:r>
        <w:t>2.</w:t>
      </w:r>
      <w:r w:rsidRPr="000C705D">
        <w:tab/>
        <w:t xml:space="preserve">F2 fields are not </w:t>
      </w:r>
      <w:r>
        <w:t>present</w:t>
      </w:r>
      <w:r w:rsidRPr="000C705D">
        <w:t xml:space="preserve"> in NR MAC sub-header.</w:t>
      </w:r>
    </w:p>
    <w:p w14:paraId="11DF239F" w14:textId="77777777" w:rsidR="005F1D48" w:rsidRDefault="005F1D48" w:rsidP="005F1D48">
      <w:pPr>
        <w:pStyle w:val="Doc-text2"/>
        <w:pBdr>
          <w:top w:val="single" w:sz="4" w:space="1" w:color="auto"/>
          <w:left w:val="single" w:sz="4" w:space="4" w:color="auto"/>
          <w:bottom w:val="single" w:sz="4" w:space="1" w:color="auto"/>
          <w:right w:val="single" w:sz="4" w:space="4" w:color="auto"/>
        </w:pBdr>
      </w:pPr>
      <w:r>
        <w:t xml:space="preserve">3. </w:t>
      </w:r>
      <w:r>
        <w:tab/>
        <w:t xml:space="preserve">Variable </w:t>
      </w:r>
      <w:r w:rsidRPr="000C705D">
        <w:t xml:space="preserve">L fields </w:t>
      </w:r>
      <w:r>
        <w:t xml:space="preserve">size with two values </w:t>
      </w:r>
      <w:r w:rsidRPr="000C705D">
        <w:t xml:space="preserve">will be supported.  The F field is included.  </w:t>
      </w:r>
      <w:r w:rsidRPr="00CD4D86">
        <w:t>Size is FFS</w:t>
      </w:r>
      <w:r w:rsidRPr="000C705D">
        <w:t xml:space="preserve"> </w:t>
      </w:r>
    </w:p>
    <w:p w14:paraId="38664415" w14:textId="77777777" w:rsidR="005F1D48" w:rsidRDefault="005F1D48" w:rsidP="005F1D48">
      <w:pPr>
        <w:pStyle w:val="Doc-text2"/>
        <w:pBdr>
          <w:top w:val="single" w:sz="4" w:space="1" w:color="auto"/>
          <w:left w:val="single" w:sz="4" w:space="4" w:color="auto"/>
          <w:bottom w:val="single" w:sz="4" w:space="1" w:color="auto"/>
          <w:right w:val="single" w:sz="4" w:space="4" w:color="auto"/>
        </w:pBdr>
      </w:pPr>
      <w:r>
        <w:t>4.</w:t>
      </w:r>
      <w:bookmarkStart w:id="1" w:name="_Hlk483310016"/>
      <w:r>
        <w:tab/>
      </w:r>
      <w:r w:rsidRPr="000C705D">
        <w:t xml:space="preserve">The </w:t>
      </w:r>
      <w:r>
        <w:t>size of LCID field is 6 bits</w:t>
      </w:r>
      <w:bookmarkEnd w:id="1"/>
    </w:p>
    <w:p w14:paraId="464EB1BF" w14:textId="77777777" w:rsidR="005F1D48" w:rsidRDefault="005F1D48" w:rsidP="005F1D48">
      <w:pPr>
        <w:pStyle w:val="Doc-text2"/>
        <w:pBdr>
          <w:top w:val="single" w:sz="4" w:space="1" w:color="auto"/>
          <w:left w:val="single" w:sz="4" w:space="4" w:color="auto"/>
          <w:bottom w:val="single" w:sz="4" w:space="1" w:color="auto"/>
          <w:right w:val="single" w:sz="4" w:space="4" w:color="auto"/>
        </w:pBdr>
      </w:pPr>
      <w:r>
        <w:t>5.</w:t>
      </w:r>
      <w:r>
        <w:tab/>
        <w:t>The L field is not present for the fixed-size MAC CE</w:t>
      </w:r>
    </w:p>
    <w:p w14:paraId="5405B73D" w14:textId="77777777" w:rsidR="005F1D48" w:rsidRDefault="005F1D48" w:rsidP="005F1D48">
      <w:pPr>
        <w:pStyle w:val="Doc-text2"/>
        <w:pBdr>
          <w:top w:val="single" w:sz="4" w:space="1" w:color="auto"/>
          <w:left w:val="single" w:sz="4" w:space="4" w:color="auto"/>
          <w:bottom w:val="single" w:sz="4" w:space="1" w:color="auto"/>
          <w:right w:val="single" w:sz="4" w:space="4" w:color="auto"/>
        </w:pBdr>
      </w:pPr>
      <w:r>
        <w:t>6.</w:t>
      </w:r>
      <w:r>
        <w:tab/>
        <w:t>The L field is present for variable-size MAC CE</w:t>
      </w:r>
    </w:p>
    <w:p w14:paraId="7A538A9B" w14:textId="77777777" w:rsidR="005F1D48" w:rsidRPr="00EE4D93" w:rsidRDefault="005F1D48" w:rsidP="005F1D48">
      <w:pPr>
        <w:pStyle w:val="Doc-text2"/>
        <w:pBdr>
          <w:top w:val="single" w:sz="4" w:space="1" w:color="auto"/>
          <w:left w:val="single" w:sz="4" w:space="4" w:color="auto"/>
          <w:bottom w:val="single" w:sz="4" w:space="1" w:color="auto"/>
          <w:right w:val="single" w:sz="4" w:space="4" w:color="auto"/>
        </w:pBdr>
      </w:pPr>
      <w:r>
        <w:t xml:space="preserve">7. </w:t>
      </w:r>
      <w:r>
        <w:tab/>
        <w:t xml:space="preserve">The L field is present for every MAC SDU. </w:t>
      </w:r>
      <w:r w:rsidRPr="005201FA">
        <w:t>FFS if no L field is present for padding</w:t>
      </w:r>
      <w:r>
        <w:t xml:space="preserve"> </w:t>
      </w:r>
    </w:p>
    <w:p w14:paraId="71F94847" w14:textId="77777777" w:rsidR="005F1D48" w:rsidRPr="00EE4D93" w:rsidRDefault="005F1D48" w:rsidP="005F1D48"/>
    <w:p w14:paraId="0356C242" w14:textId="77777777" w:rsidR="005F1D48" w:rsidRDefault="005F1D48" w:rsidP="005F1D48">
      <w:pPr>
        <w:pStyle w:val="Doc-text2"/>
        <w:ind w:left="0" w:firstLine="0"/>
      </w:pPr>
      <w:bookmarkStart w:id="2" w:name="_Hlk483309226"/>
      <w:r>
        <w:t xml:space="preserve">RAN2-97bis agreed following:  </w:t>
      </w:r>
    </w:p>
    <w:bookmarkEnd w:id="2"/>
    <w:p w14:paraId="32671832" w14:textId="77777777" w:rsidR="005F1D48" w:rsidRDefault="005F1D48" w:rsidP="005F1D48">
      <w:pPr>
        <w:pStyle w:val="Doc-text2"/>
        <w:pBdr>
          <w:top w:val="single" w:sz="4" w:space="1" w:color="auto"/>
          <w:left w:val="single" w:sz="4" w:space="4" w:color="auto"/>
          <w:bottom w:val="single" w:sz="4" w:space="1" w:color="auto"/>
          <w:right w:val="single" w:sz="4" w:space="4" w:color="auto"/>
        </w:pBdr>
        <w:ind w:left="1259" w:firstLine="0"/>
      </w:pPr>
      <w:r>
        <w:t>Agreements:</w:t>
      </w:r>
    </w:p>
    <w:p w14:paraId="3818152D" w14:textId="77777777" w:rsidR="005F1D48" w:rsidRDefault="005F1D48" w:rsidP="005F1D48">
      <w:pPr>
        <w:pStyle w:val="Doc-text2"/>
        <w:pBdr>
          <w:top w:val="single" w:sz="4" w:space="1" w:color="auto"/>
          <w:left w:val="single" w:sz="4" w:space="4" w:color="auto"/>
          <w:bottom w:val="single" w:sz="4" w:space="1" w:color="auto"/>
          <w:right w:val="single" w:sz="4" w:space="4" w:color="auto"/>
        </w:pBdr>
        <w:ind w:left="1259" w:firstLine="0"/>
      </w:pPr>
      <w:r w:rsidRPr="00044BD7">
        <w:t>-</w:t>
      </w:r>
      <w:r w:rsidRPr="00044BD7">
        <w:tab/>
        <w:t>MAC SDUs, MAC subheaders, and MAC PDU are byte aligned (i.e., multiple of 8 bits).</w:t>
      </w:r>
    </w:p>
    <w:p w14:paraId="0EF11F1D" w14:textId="77777777" w:rsidR="005F1D48" w:rsidRDefault="005F1D48" w:rsidP="005F1D48">
      <w:pPr>
        <w:pStyle w:val="Doc-text2"/>
        <w:pBdr>
          <w:top w:val="single" w:sz="4" w:space="1" w:color="auto"/>
          <w:left w:val="single" w:sz="4" w:space="4" w:color="auto"/>
          <w:bottom w:val="single" w:sz="4" w:space="1" w:color="auto"/>
          <w:right w:val="single" w:sz="4" w:space="4" w:color="auto"/>
        </w:pBdr>
      </w:pPr>
      <w:r>
        <w:t>-</w:t>
      </w:r>
      <w:r>
        <w:tab/>
      </w:r>
      <w:r w:rsidRPr="00C522FC">
        <w:t>MAC subheaders are placed immediately in front of the corresponding MAC SDUs, MAC CEs, or padding</w:t>
      </w:r>
      <w:r>
        <w:t xml:space="preserve">.  The possibility to parse the MAC PDU from the back is not precluded.  </w:t>
      </w:r>
    </w:p>
    <w:p w14:paraId="5343651D" w14:textId="77777777" w:rsidR="005F1D48" w:rsidRDefault="005F1D48" w:rsidP="005F1D48">
      <w:pPr>
        <w:pStyle w:val="Doc-text2"/>
        <w:pBdr>
          <w:top w:val="single" w:sz="4" w:space="1" w:color="auto"/>
          <w:left w:val="single" w:sz="4" w:space="4" w:color="auto"/>
          <w:bottom w:val="single" w:sz="4" w:space="1" w:color="auto"/>
          <w:right w:val="single" w:sz="4" w:space="4" w:color="auto"/>
        </w:pBdr>
        <w:ind w:left="1259" w:firstLine="0"/>
      </w:pPr>
      <w:r>
        <w:t>-</w:t>
      </w:r>
      <w:r>
        <w:tab/>
        <w:t xml:space="preserve">MAC CEs are grouped together </w:t>
      </w:r>
    </w:p>
    <w:p w14:paraId="5B8AF19C" w14:textId="77777777" w:rsidR="005F1D48" w:rsidRDefault="005F1D48" w:rsidP="005F1D48">
      <w:pPr>
        <w:pStyle w:val="Doc-text2"/>
        <w:pBdr>
          <w:top w:val="single" w:sz="4" w:space="1" w:color="auto"/>
          <w:left w:val="single" w:sz="4" w:space="4" w:color="auto"/>
          <w:bottom w:val="single" w:sz="4" w:space="1" w:color="auto"/>
          <w:right w:val="single" w:sz="4" w:space="4" w:color="auto"/>
        </w:pBdr>
        <w:ind w:left="1620" w:hanging="361"/>
      </w:pPr>
      <w:r>
        <w:t>-</w:t>
      </w:r>
      <w:r>
        <w:tab/>
        <w:t xml:space="preserve">UL MAC CE(s) is placed after all the MAC SDUs.  </w:t>
      </w:r>
      <w:r w:rsidRPr="00C522FC">
        <w:t>For DL the placement will be deterministic</w:t>
      </w:r>
      <w:r>
        <w:t xml:space="preserve"> (i.e. it should not be up to the network to decide).  FFS if we have the same behaviour for both or for DL the MAC CE is placed at the front</w:t>
      </w:r>
    </w:p>
    <w:p w14:paraId="7C63D2F9" w14:textId="77777777" w:rsidR="005F1D48" w:rsidRPr="00EE4D93" w:rsidRDefault="005F1D48" w:rsidP="005F1D48">
      <w:pPr>
        <w:pStyle w:val="Doc-text2"/>
        <w:pBdr>
          <w:top w:val="single" w:sz="4" w:space="1" w:color="auto"/>
          <w:left w:val="single" w:sz="4" w:space="4" w:color="auto"/>
          <w:bottom w:val="single" w:sz="4" w:space="1" w:color="auto"/>
          <w:right w:val="single" w:sz="4" w:space="4" w:color="auto"/>
        </w:pBdr>
      </w:pPr>
    </w:p>
    <w:p w14:paraId="1CA18A7A" w14:textId="77777777" w:rsidR="005F1D48" w:rsidRPr="00375077" w:rsidRDefault="005F1D48" w:rsidP="005F1D48"/>
    <w:p w14:paraId="40DCDF70" w14:textId="56D160DB" w:rsidR="003E64CD" w:rsidRDefault="00A24103" w:rsidP="005F1D48">
      <w:r>
        <w:t xml:space="preserve">This contribution </w:t>
      </w:r>
      <w:r w:rsidR="005F1D48">
        <w:t xml:space="preserve">discusses about the open issues in </w:t>
      </w:r>
      <w:r w:rsidR="003E64CD">
        <w:t xml:space="preserve">UL MAC PDU format. From the UL receiver perspective, it is important to be able to parse UL MAC CEs quickly and efficiently. </w:t>
      </w:r>
      <w:r w:rsidR="00E055CF">
        <w:t xml:space="preserve">This contribution compares different options of UL MAC PDU design to accelerate UL receiver processing while minimizing UL transmitter complexity. </w:t>
      </w:r>
    </w:p>
    <w:p w14:paraId="614F76D2" w14:textId="2BC22630" w:rsidR="005F1D48" w:rsidRDefault="005F1D48" w:rsidP="005F1D48">
      <w:pPr>
        <w:pStyle w:val="Heading1"/>
      </w:pPr>
      <w:bookmarkStart w:id="3" w:name="_Ref178064866"/>
      <w:r w:rsidRPr="00CE0424">
        <w:t>Discussion</w:t>
      </w:r>
      <w:bookmarkEnd w:id="3"/>
    </w:p>
    <w:p w14:paraId="10B23BDF" w14:textId="663FB79C" w:rsidR="005A3640" w:rsidRDefault="005A3640" w:rsidP="005A3640">
      <w:pPr>
        <w:pStyle w:val="Heading2"/>
      </w:pPr>
      <w:r>
        <w:t>Padding sub-header L-field</w:t>
      </w:r>
    </w:p>
    <w:p w14:paraId="6825CDE2" w14:textId="338ECA39" w:rsidR="005A3640" w:rsidRDefault="005F423C" w:rsidP="005A3640">
      <w:r>
        <w:t>The p</w:t>
      </w:r>
      <w:r w:rsidR="005A3640" w:rsidRPr="005A3640">
        <w:t xml:space="preserve">urpose of the padding sub-header is to provide information about padding </w:t>
      </w:r>
      <w:r w:rsidR="005A3640">
        <w:t xml:space="preserve">in TB </w:t>
      </w:r>
      <w:r w:rsidR="005A3640" w:rsidRPr="005A3640">
        <w:t xml:space="preserve">to </w:t>
      </w:r>
      <w:r w:rsidR="00A74F85">
        <w:t xml:space="preserve">a </w:t>
      </w:r>
      <w:r w:rsidR="005A3640" w:rsidRPr="005A3640">
        <w:t>receiver. Padding sub-header allows receiver to identi</w:t>
      </w:r>
      <w:r w:rsidR="005A3640">
        <w:t>fy that padding will follow. Minimum information required in padding sub-</w:t>
      </w:r>
      <w:r w:rsidR="005A3640">
        <w:lastRenderedPageBreak/>
        <w:t>header is LCID field, which identifies the sub-header type.</w:t>
      </w:r>
      <w:r w:rsidR="005A3640" w:rsidRPr="005A3640">
        <w:t xml:space="preserve"> </w:t>
      </w:r>
      <w:r w:rsidR="00A76EA5">
        <w:t xml:space="preserve">In </w:t>
      </w:r>
      <w:r>
        <w:t>LTE,</w:t>
      </w:r>
      <w:r w:rsidR="00A76EA5">
        <w:t xml:space="preserve"> the </w:t>
      </w:r>
      <w:r w:rsidR="005A3640" w:rsidRPr="005A3640">
        <w:t xml:space="preserve">LCID value ‘11111’ </w:t>
      </w:r>
      <w:r w:rsidR="00A76EA5">
        <w:t xml:space="preserve">is used to </w:t>
      </w:r>
      <w:r w:rsidR="005A3640" w:rsidRPr="005A3640">
        <w:t>ind</w:t>
      </w:r>
      <w:r w:rsidR="00A76EA5">
        <w:t xml:space="preserve">icate </w:t>
      </w:r>
      <w:r w:rsidR="005A3640">
        <w:t>padding sub-header</w:t>
      </w:r>
      <w:r w:rsidR="00A76EA5">
        <w:t xml:space="preserve">. </w:t>
      </w:r>
    </w:p>
    <w:p w14:paraId="475B389C" w14:textId="08C469F2" w:rsidR="004B7875" w:rsidRDefault="004B7875" w:rsidP="005A3640">
      <w:r w:rsidRPr="004B7875">
        <w:t xml:space="preserve">Padding sub-header can be static or dynamic, depending on if the length of the padding is included in the sub-header.  </w:t>
      </w:r>
      <w:r w:rsidR="00446965">
        <w:t>Above all, h</w:t>
      </w:r>
      <w:r w:rsidRPr="004B7875">
        <w:t>aving static padding sub-header allows transmitter to pre-process the padding and padding sub-header. For instance, padding sub-header and padding can be placed to the known memory location</w:t>
      </w:r>
      <w:r w:rsidR="00E774DF">
        <w:t xml:space="preserve"> </w:t>
      </w:r>
      <w:r w:rsidRPr="004B7875">
        <w:t>from where</w:t>
      </w:r>
      <w:r w:rsidR="00CE7195">
        <w:t xml:space="preserve"> </w:t>
      </w:r>
      <w:r w:rsidR="00E12E48">
        <w:t>static</w:t>
      </w:r>
      <w:r w:rsidRPr="004B7875">
        <w:t xml:space="preserve"> padding </w:t>
      </w:r>
      <w:r w:rsidR="00E24037">
        <w:t xml:space="preserve">sub-header with correctly sized padding </w:t>
      </w:r>
      <w:r w:rsidRPr="004B7875">
        <w:t xml:space="preserve">block is read based on the amount of padding required. Conversely, having dynamic sub-header with length field requires that the padding sub-header is updated separately after the amount of padding is known. </w:t>
      </w:r>
    </w:p>
    <w:p w14:paraId="5EF932D6" w14:textId="47012666" w:rsidR="00446965" w:rsidRPr="005A3640" w:rsidRDefault="00446965" w:rsidP="00446965">
      <w:pPr>
        <w:pStyle w:val="Observation"/>
      </w:pPr>
      <w:bookmarkStart w:id="4" w:name="_Toc484158130"/>
      <w:bookmarkStart w:id="5" w:name="_Toc484158664"/>
      <w:bookmarkStart w:id="6" w:name="_Toc484182944"/>
      <w:bookmarkStart w:id="7" w:name="_Toc485149494"/>
      <w:bookmarkStart w:id="8" w:name="_Toc485376859"/>
      <w:bookmarkStart w:id="9" w:name="_Toc485386651"/>
      <w:bookmarkStart w:id="10" w:name="_Toc485386671"/>
      <w:bookmarkStart w:id="11" w:name="_Toc485386674"/>
      <w:bookmarkStart w:id="12" w:name="_Toc485386693"/>
      <w:bookmarkStart w:id="13" w:name="_Toc485391878"/>
      <w:bookmarkStart w:id="14" w:name="_Toc485397195"/>
      <w:bookmarkStart w:id="15" w:name="_Toc485419772"/>
      <w:bookmarkStart w:id="16" w:name="_Toc485416539"/>
      <w:bookmarkStart w:id="17" w:name="_Toc485420150"/>
      <w:bookmarkStart w:id="18" w:name="_Toc485421754"/>
      <w:r>
        <w:t>Static padding sub-header is pre-processing friendly</w:t>
      </w:r>
      <w:bookmarkEnd w:id="4"/>
      <w:bookmarkEnd w:id="5"/>
      <w:bookmarkEnd w:id="6"/>
      <w:bookmarkEnd w:id="7"/>
      <w:r w:rsidR="005F423C">
        <w:t>.</w:t>
      </w:r>
      <w:bookmarkEnd w:id="8"/>
      <w:bookmarkEnd w:id="9"/>
      <w:bookmarkEnd w:id="10"/>
      <w:bookmarkEnd w:id="11"/>
      <w:bookmarkEnd w:id="12"/>
      <w:bookmarkEnd w:id="13"/>
      <w:bookmarkEnd w:id="14"/>
      <w:bookmarkEnd w:id="15"/>
      <w:bookmarkEnd w:id="16"/>
      <w:bookmarkEnd w:id="17"/>
      <w:bookmarkEnd w:id="18"/>
    </w:p>
    <w:p w14:paraId="07CE7924" w14:textId="13E53C0F" w:rsidR="00446965" w:rsidRPr="005A3640" w:rsidRDefault="00BE168A" w:rsidP="005A3640">
      <w:r>
        <w:t>Figure 1</w:t>
      </w:r>
      <w:r w:rsidR="005A3640">
        <w:t xml:space="preserve"> presents three options for padding sub-header where size varies from 1-byte to 3 bytes according to L-field range. Having 1-byte padding sub-header has advantage of being static and therefore pre-processing friendly. Options 2 and </w:t>
      </w:r>
      <w:r w:rsidR="00230934">
        <w:t>option 3 have</w:t>
      </w:r>
      <w:r w:rsidR="003A7742">
        <w:t xml:space="preserve"> sub-header</w:t>
      </w:r>
      <w:r w:rsidR="00230934">
        <w:t xml:space="preserve"> L-field. L-field size needs to be large enough for it to cover th</w:t>
      </w:r>
      <w:r w:rsidR="00446965">
        <w:t xml:space="preserve">e largest TB size supported. </w:t>
      </w:r>
      <w:r w:rsidR="00230934">
        <w:t xml:space="preserve"> </w:t>
      </w:r>
    </w:p>
    <w:p w14:paraId="3D91DDDA" w14:textId="77777777" w:rsidR="005A3640" w:rsidRDefault="005A3640" w:rsidP="005A3640"/>
    <w:p w14:paraId="1FF8D6E1" w14:textId="77777777" w:rsidR="005A3640" w:rsidRDefault="005A3640" w:rsidP="005A3640">
      <w:pPr>
        <w:pStyle w:val="BodyText"/>
        <w:keepNext/>
      </w:pPr>
      <w:r>
        <w:object w:dxaOrig="11568" w:dyaOrig="2005" w14:anchorId="53A234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84pt" o:ole="">
            <v:imagedata r:id="rId14" o:title=""/>
          </v:shape>
          <o:OLEObject Type="Embed" ProgID="Visio.Drawing.15" ShapeID="_x0000_i1025" DrawAspect="Content" ObjectID="_1559163862" r:id="rId15"/>
        </w:object>
      </w:r>
    </w:p>
    <w:p w14:paraId="523FD441" w14:textId="1222F816" w:rsidR="005A3640" w:rsidRPr="00230934" w:rsidRDefault="005A3640" w:rsidP="00230934">
      <w:pPr>
        <w:pStyle w:val="Caption"/>
        <w:rPr>
          <w:rFonts w:ascii="CG Times (WN)" w:hAnsi="CG Times (WN)"/>
          <w:lang w:val="en-US" w:eastAsia="en-US"/>
        </w:rPr>
      </w:pPr>
      <w:r>
        <w:t xml:space="preserve">Figure </w:t>
      </w:r>
      <w:r>
        <w:fldChar w:fldCharType="begin"/>
      </w:r>
      <w:r>
        <w:instrText xml:space="preserve"> SEQ Figure \* ARABIC </w:instrText>
      </w:r>
      <w:r>
        <w:fldChar w:fldCharType="separate"/>
      </w:r>
      <w:r w:rsidR="00BE168A">
        <w:rPr>
          <w:noProof/>
        </w:rPr>
        <w:t>1</w:t>
      </w:r>
      <w:r>
        <w:fldChar w:fldCharType="end"/>
      </w:r>
      <w:r>
        <w:tab/>
      </w:r>
      <w:r w:rsidR="005F423C">
        <w:t>Examples of p</w:t>
      </w:r>
      <w:r>
        <w:t>adding sub-header options without and with L-field</w:t>
      </w:r>
    </w:p>
    <w:p w14:paraId="7E493242" w14:textId="35C5D15F" w:rsidR="00597B04" w:rsidRDefault="00560560" w:rsidP="004B7875">
      <w:pPr>
        <w:pStyle w:val="Heading2"/>
      </w:pPr>
      <w:r>
        <w:t xml:space="preserve">UL </w:t>
      </w:r>
      <w:r w:rsidR="00523742">
        <w:t xml:space="preserve">MAC </w:t>
      </w:r>
      <w:r>
        <w:t xml:space="preserve">CE </w:t>
      </w:r>
      <w:r w:rsidR="00523742">
        <w:t xml:space="preserve">Length </w:t>
      </w:r>
      <w:r w:rsidR="0084250F">
        <w:t>I</w:t>
      </w:r>
      <w:r>
        <w:t>ndicator</w:t>
      </w:r>
    </w:p>
    <w:p w14:paraId="2D2BEB56" w14:textId="44835A53" w:rsidR="00470CF7" w:rsidRDefault="00386038" w:rsidP="00597B04">
      <w:r>
        <w:t xml:space="preserve">The decision to place UL MAC CEs to the end of the PDU was made to provide UE more time to process UL MAC CEs upon receiving the grant information. Placing UL MAC CEs with corresponding sub-headers to the end of the PDU introduces problem for UL receiver. </w:t>
      </w:r>
      <w:r w:rsidR="005F423C">
        <w:t xml:space="preserve">The </w:t>
      </w:r>
      <w:r>
        <w:t xml:space="preserve">UL receiver should be able to extract the UL MAC CE information quickly to be able to feed the information to the gNB scheduler. One MAC PDU with large transport block size may contain many consecutive SDUs, which require processing before </w:t>
      </w:r>
      <w:r w:rsidR="003774E5">
        <w:t>UL CE information is reached. To overcome this issue,</w:t>
      </w:r>
      <w:r w:rsidR="000A593E">
        <w:t xml:space="preserve"> we propose that</w:t>
      </w:r>
      <w:r w:rsidR="003774E5">
        <w:t xml:space="preserve"> </w:t>
      </w:r>
      <w:r w:rsidR="001F5B00">
        <w:t>L</w:t>
      </w:r>
      <w:r w:rsidR="00523742">
        <w:t xml:space="preserve">ength </w:t>
      </w:r>
      <w:r w:rsidR="001F5B00">
        <w:t>I</w:t>
      </w:r>
      <w:r w:rsidR="003774E5">
        <w:t xml:space="preserve">ndicator is placed to the end of the PDU. </w:t>
      </w:r>
    </w:p>
    <w:p w14:paraId="634F76D8" w14:textId="0131ADFC" w:rsidR="00E346CB" w:rsidRDefault="00BE168A" w:rsidP="00597B04">
      <w:r>
        <w:t>Figure 2</w:t>
      </w:r>
      <w:r w:rsidR="00C5089E">
        <w:t xml:space="preserve"> </w:t>
      </w:r>
      <w:r>
        <w:t>shows</w:t>
      </w:r>
      <w:r w:rsidR="00C5089E">
        <w:t xml:space="preserve"> </w:t>
      </w:r>
      <w:r w:rsidR="001F6FAE">
        <w:t>L</w:t>
      </w:r>
      <w:r w:rsidR="00523742">
        <w:t>ength</w:t>
      </w:r>
      <w:r w:rsidR="001F6FAE">
        <w:t xml:space="preserve"> I</w:t>
      </w:r>
      <w:r w:rsidR="00597B04" w:rsidRPr="00FB6340">
        <w:t>ndicator</w:t>
      </w:r>
      <w:r w:rsidR="00C5089E">
        <w:t>, which is a</w:t>
      </w:r>
      <w:r w:rsidR="00597B04">
        <w:t xml:space="preserve"> two-byte field in the end of UL MAC PDU</w:t>
      </w:r>
      <w:r w:rsidR="00C5089E">
        <w:t xml:space="preserve">. </w:t>
      </w:r>
      <w:r w:rsidR="00FE5780">
        <w:t xml:space="preserve">It may indicate the length of the MAC CE fields with the CEs, padding, and sub-header information with or without the </w:t>
      </w:r>
      <w:r w:rsidR="00523742">
        <w:t>length</w:t>
      </w:r>
      <w:r w:rsidR="00FE5780">
        <w:t xml:space="preserve"> indicator length [1].</w:t>
      </w:r>
      <w:r w:rsidR="00BA6CD3">
        <w:t xml:space="preserve"> Alternately, it may indicate</w:t>
      </w:r>
      <w:r w:rsidR="00597B04">
        <w:t xml:space="preserve"> the starting byte</w:t>
      </w:r>
      <w:r w:rsidR="000A593E">
        <w:t xml:space="preserve"> </w:t>
      </w:r>
      <w:r w:rsidR="00597B04">
        <w:t xml:space="preserve">of </w:t>
      </w:r>
      <w:r w:rsidR="005F423C">
        <w:t xml:space="preserve">the </w:t>
      </w:r>
      <w:r w:rsidR="00F332C0">
        <w:t xml:space="preserve">first </w:t>
      </w:r>
      <w:r w:rsidR="00597B04">
        <w:t>UL MAC CE sub-header</w:t>
      </w:r>
      <w:r w:rsidR="00C5089E">
        <w:t xml:space="preserve"> by containing offset information from the beginning of PDU</w:t>
      </w:r>
      <w:r w:rsidR="00E346CB" w:rsidRPr="00E346CB">
        <w:t xml:space="preserve"> </w:t>
      </w:r>
      <w:r w:rsidR="00E346CB">
        <w:t>in the length indicator</w:t>
      </w:r>
      <w:r w:rsidR="000B4F20">
        <w:t>, Figure 3</w:t>
      </w:r>
      <w:r w:rsidR="00597B04">
        <w:t xml:space="preserve">. </w:t>
      </w:r>
    </w:p>
    <w:p w14:paraId="7411C27F" w14:textId="01AC122A" w:rsidR="003774E5" w:rsidRDefault="005F423C" w:rsidP="00597B04">
      <w:r>
        <w:t>The s</w:t>
      </w:r>
      <w:r w:rsidR="00C5089E">
        <w:t xml:space="preserve">ize of the </w:t>
      </w:r>
      <w:r w:rsidR="00C83A09">
        <w:t>end L</w:t>
      </w:r>
      <w:r w:rsidR="00523742">
        <w:t>ength</w:t>
      </w:r>
      <w:r w:rsidR="00C83A09">
        <w:t xml:space="preserve"> I</w:t>
      </w:r>
      <w:r w:rsidR="00C5089E">
        <w:t>ndicator is two bytes as it is expected to be able to indicate values over 8-bit range and byte-alignment is mandatory in MAC PDU format.</w:t>
      </w:r>
    </w:p>
    <w:p w14:paraId="7E21C369" w14:textId="502D37C8" w:rsidR="000B4F20" w:rsidRDefault="000B4F20" w:rsidP="00A01B0B">
      <w:pPr>
        <w:jc w:val="center"/>
      </w:pPr>
      <w:r>
        <w:object w:dxaOrig="10921" w:dyaOrig="1996" w14:anchorId="02D01F16">
          <v:shape id="_x0000_i1026" type="#_x0000_t75" style="width:428.1pt;height:78.7pt" o:ole="">
            <v:imagedata r:id="rId16" o:title=""/>
          </v:shape>
          <o:OLEObject Type="Embed" ProgID="Visio.Drawing.15" ShapeID="_x0000_i1026" DrawAspect="Content" ObjectID="_1559163863" r:id="rId17"/>
        </w:object>
      </w:r>
    </w:p>
    <w:p w14:paraId="4A7045A9" w14:textId="210BA9C0" w:rsidR="000B4F20" w:rsidRDefault="000B4F20" w:rsidP="00CB2977">
      <w:pPr>
        <w:pStyle w:val="Caption"/>
      </w:pPr>
      <w:r>
        <w:t xml:space="preserve">Figure 2: </w:t>
      </w:r>
      <w:r w:rsidRPr="000B4F20">
        <w:t xml:space="preserve">MAC PDU format with Padding and MAC CE Length </w:t>
      </w:r>
      <w:r w:rsidR="00590DDE">
        <w:t>Indicator</w:t>
      </w:r>
      <w:r w:rsidRPr="000B4F20">
        <w:t xml:space="preserve"> after MAC CEs.</w:t>
      </w:r>
    </w:p>
    <w:p w14:paraId="417E4E6A" w14:textId="4F125237" w:rsidR="003774E5" w:rsidRDefault="0043304B" w:rsidP="003774E5">
      <w:pPr>
        <w:keepNext/>
      </w:pPr>
      <w:r>
        <w:object w:dxaOrig="11880" w:dyaOrig="3696" w14:anchorId="4B0CB4BB">
          <v:shape id="_x0000_i1027" type="#_x0000_t75" style="width:482.45pt;height:150.7pt" o:ole="">
            <v:imagedata r:id="rId18" o:title=""/>
          </v:shape>
          <o:OLEObject Type="Embed" ProgID="Visio.Drawing.15" ShapeID="_x0000_i1027" DrawAspect="Content" ObjectID="_1559163864" r:id="rId19"/>
        </w:object>
      </w:r>
    </w:p>
    <w:p w14:paraId="1B8D6E1B" w14:textId="051D6692" w:rsidR="003774E5" w:rsidRDefault="003774E5" w:rsidP="003774E5">
      <w:pPr>
        <w:pStyle w:val="Caption"/>
      </w:pPr>
      <w:r>
        <w:t xml:space="preserve">Figure </w:t>
      </w:r>
      <w:r w:rsidR="000B4F20">
        <w:t>3</w:t>
      </w:r>
      <w:r>
        <w:t xml:space="preserve">: 2-byte </w:t>
      </w:r>
      <w:r w:rsidR="00DC564F">
        <w:t>L</w:t>
      </w:r>
      <w:r w:rsidR="008971A3">
        <w:t>ength</w:t>
      </w:r>
      <w:r>
        <w:t xml:space="preserve"> </w:t>
      </w:r>
      <w:r w:rsidR="00DC564F">
        <w:t>I</w:t>
      </w:r>
      <w:r>
        <w:t xml:space="preserve">ndicator </w:t>
      </w:r>
      <w:r w:rsidR="008971A3">
        <w:rPr>
          <w:lang w:val="en-US"/>
        </w:rPr>
        <w:t>indicating</w:t>
      </w:r>
      <w:r w:rsidR="008971A3" w:rsidRPr="008971A3">
        <w:rPr>
          <w:lang w:val="en-US"/>
        </w:rPr>
        <w:t xml:space="preserve"> the Length from first MAC CE sub-header byte to the end of PDU</w:t>
      </w:r>
      <w:r w:rsidR="008971A3" w:rsidRPr="008971A3">
        <w:t xml:space="preserve"> </w:t>
      </w:r>
      <w:r>
        <w:t xml:space="preserve">and static sized padding sub-header in UL MAC PDU </w:t>
      </w:r>
    </w:p>
    <w:p w14:paraId="65C7082D" w14:textId="159F8151" w:rsidR="00470CF7" w:rsidRPr="00564BD1" w:rsidRDefault="002E7188" w:rsidP="00B86E4D">
      <w:pPr>
        <w:pStyle w:val="Proposal"/>
      </w:pPr>
      <w:bookmarkStart w:id="19" w:name="_Toc484158132"/>
      <w:bookmarkStart w:id="20" w:name="_Toc484158660"/>
      <w:bookmarkStart w:id="21" w:name="_Toc484159036"/>
      <w:bookmarkStart w:id="22" w:name="_Toc484182953"/>
      <w:bookmarkStart w:id="23" w:name="_Toc485149497"/>
      <w:bookmarkStart w:id="24" w:name="_Toc485376853"/>
      <w:bookmarkStart w:id="25" w:name="_Toc485386645"/>
      <w:bookmarkStart w:id="26" w:name="_Toc485386696"/>
      <w:bookmarkStart w:id="27" w:name="_Toc485391872"/>
      <w:bookmarkStart w:id="28" w:name="_Toc485397198"/>
      <w:bookmarkStart w:id="29" w:name="_Toc485397216"/>
      <w:bookmarkStart w:id="30" w:name="_Toc485412247"/>
      <w:bookmarkStart w:id="31" w:name="_Toc485419776"/>
      <w:bookmarkStart w:id="32" w:name="_Toc485416531"/>
      <w:bookmarkStart w:id="33" w:name="_Toc485417191"/>
      <w:bookmarkStart w:id="34" w:name="_Toc485421589"/>
      <w:bookmarkStart w:id="35" w:name="_Toc485421757"/>
      <w:bookmarkStart w:id="36" w:name="_Toc485421765"/>
      <w:r>
        <w:t>A</w:t>
      </w:r>
      <w:r w:rsidR="00B86E4D">
        <w:t xml:space="preserve"> </w:t>
      </w:r>
      <w:bookmarkStart w:id="37" w:name="_Toc485420141"/>
      <w:bookmarkStart w:id="38" w:name="_Toc485420164"/>
      <w:r w:rsidR="000B4F20">
        <w:t>Length</w:t>
      </w:r>
      <w:r w:rsidR="000B4F20" w:rsidRPr="00564BD1">
        <w:t xml:space="preserve"> </w:t>
      </w:r>
      <w:r w:rsidR="00470CF7" w:rsidRPr="00564BD1">
        <w:t xml:space="preserve">indicator is placed </w:t>
      </w:r>
      <w:r w:rsidR="00A76EA5">
        <w:t xml:space="preserve">at </w:t>
      </w:r>
      <w:r w:rsidR="00470CF7" w:rsidRPr="00564BD1">
        <w:t xml:space="preserve">the end of </w:t>
      </w:r>
      <w:r w:rsidR="005F423C">
        <w:t xml:space="preserve">UL MAC </w:t>
      </w:r>
      <w:r w:rsidR="00470CF7" w:rsidRPr="00564BD1">
        <w:t>PDU</w:t>
      </w:r>
      <w:bookmarkEnd w:id="19"/>
      <w:bookmarkEnd w:id="20"/>
      <w:bookmarkEnd w:id="21"/>
      <w:bookmarkEnd w:id="22"/>
      <w:bookmarkEnd w:id="23"/>
      <w:r w:rsidR="005F423C">
        <w:t>.</w:t>
      </w:r>
      <w:bookmarkEnd w:id="24"/>
      <w:bookmarkEnd w:id="25"/>
      <w:bookmarkEnd w:id="26"/>
      <w:bookmarkEnd w:id="27"/>
      <w:bookmarkEnd w:id="28"/>
      <w:bookmarkEnd w:id="29"/>
      <w:bookmarkEnd w:id="30"/>
      <w:bookmarkEnd w:id="31"/>
      <w:bookmarkEnd w:id="32"/>
      <w:bookmarkEnd w:id="37"/>
      <w:bookmarkEnd w:id="38"/>
      <w:bookmarkEnd w:id="33"/>
      <w:bookmarkEnd w:id="34"/>
      <w:bookmarkEnd w:id="35"/>
      <w:bookmarkEnd w:id="36"/>
    </w:p>
    <w:p w14:paraId="1F919B2A" w14:textId="439869D3" w:rsidR="00470CF7" w:rsidRDefault="005F423C" w:rsidP="00564BD1">
      <w:pPr>
        <w:pStyle w:val="Proposal"/>
      </w:pPr>
      <w:bookmarkStart w:id="39" w:name="_Toc484158133"/>
      <w:bookmarkStart w:id="40" w:name="_Toc484158661"/>
      <w:bookmarkStart w:id="41" w:name="_Toc484159037"/>
      <w:bookmarkStart w:id="42" w:name="_Toc484182954"/>
      <w:bookmarkStart w:id="43" w:name="_Toc485149498"/>
      <w:bookmarkStart w:id="44" w:name="_Toc485376854"/>
      <w:bookmarkStart w:id="45" w:name="_Toc485386646"/>
      <w:bookmarkStart w:id="46" w:name="_Toc485386697"/>
      <w:bookmarkStart w:id="47" w:name="_Toc485391873"/>
      <w:bookmarkStart w:id="48" w:name="_Toc485397199"/>
      <w:bookmarkStart w:id="49" w:name="_Toc485397217"/>
      <w:bookmarkStart w:id="50" w:name="_Toc485412248"/>
      <w:bookmarkStart w:id="51" w:name="_Toc485419777"/>
      <w:bookmarkStart w:id="52" w:name="_Toc485416532"/>
      <w:bookmarkStart w:id="53" w:name="_Toc485420142"/>
      <w:bookmarkStart w:id="54" w:name="_Toc485420165"/>
      <w:bookmarkStart w:id="55" w:name="_Toc485417192"/>
      <w:bookmarkStart w:id="56" w:name="_Toc485421590"/>
      <w:bookmarkStart w:id="57" w:name="_Toc485421758"/>
      <w:bookmarkStart w:id="58" w:name="_Toc485421766"/>
      <w:r>
        <w:t xml:space="preserve">The </w:t>
      </w:r>
      <w:r w:rsidR="0043304B">
        <w:t>End L</w:t>
      </w:r>
      <w:r w:rsidR="000B4F20">
        <w:t>ength</w:t>
      </w:r>
      <w:r w:rsidR="000B4F20" w:rsidRPr="00564BD1">
        <w:t xml:space="preserve"> </w:t>
      </w:r>
      <w:r w:rsidR="0043304B">
        <w:t>I</w:t>
      </w:r>
      <w:r w:rsidR="00470CF7" w:rsidRPr="00564BD1">
        <w:t>ndicator size is 2</w:t>
      </w:r>
      <w:r w:rsidR="00E55724">
        <w:t xml:space="preserve"> </w:t>
      </w:r>
      <w:r w:rsidR="00470CF7" w:rsidRPr="00564BD1">
        <w:t>bytes</w:t>
      </w:r>
      <w:bookmarkEnd w:id="39"/>
      <w:bookmarkEnd w:id="40"/>
      <w:bookmarkEnd w:id="41"/>
      <w:bookmarkEnd w:id="42"/>
      <w:bookmarkEnd w:id="43"/>
      <w:r>
        <w:t>.</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31E74051" w14:textId="649F920A" w:rsidR="000B4F20" w:rsidRDefault="000B4F20" w:rsidP="00564BD1">
      <w:pPr>
        <w:pStyle w:val="Proposal"/>
      </w:pPr>
      <w:bookmarkStart w:id="59" w:name="_Toc485412249"/>
      <w:bookmarkStart w:id="60" w:name="_Toc485419778"/>
      <w:bookmarkStart w:id="61" w:name="_Toc485416533"/>
      <w:bookmarkStart w:id="62" w:name="_Toc485420143"/>
      <w:bookmarkStart w:id="63" w:name="_Toc485420166"/>
      <w:bookmarkStart w:id="64" w:name="_Toc485417193"/>
      <w:bookmarkStart w:id="65" w:name="_Toc485421591"/>
      <w:bookmarkStart w:id="66" w:name="_Toc485421759"/>
      <w:bookmarkStart w:id="67" w:name="_Toc485421767"/>
      <w:r>
        <w:rPr>
          <w:lang w:val="en-US" w:eastAsia="ko-KR"/>
        </w:rPr>
        <w:t xml:space="preserve">The MAC CE Length </w:t>
      </w:r>
      <w:r w:rsidR="00DC564F">
        <w:rPr>
          <w:lang w:val="en-US" w:eastAsia="ko-KR"/>
        </w:rPr>
        <w:t>I</w:t>
      </w:r>
      <w:r>
        <w:rPr>
          <w:lang w:val="en-US" w:eastAsia="ko-KR"/>
        </w:rPr>
        <w:t>ndicator indicates the total length of all MAC CEs, padding, and corresponding MAC subheaders included in the MAC PDU</w:t>
      </w:r>
      <w:bookmarkEnd w:id="59"/>
      <w:bookmarkEnd w:id="60"/>
      <w:bookmarkEnd w:id="61"/>
      <w:bookmarkEnd w:id="62"/>
      <w:bookmarkEnd w:id="63"/>
      <w:bookmarkEnd w:id="64"/>
      <w:bookmarkEnd w:id="65"/>
      <w:bookmarkEnd w:id="66"/>
      <w:bookmarkEnd w:id="67"/>
    </w:p>
    <w:p w14:paraId="5690F6F9" w14:textId="43C508BD" w:rsidR="00D50255" w:rsidRDefault="000B4F20" w:rsidP="00564BD1">
      <w:pPr>
        <w:pStyle w:val="Proposal"/>
      </w:pPr>
      <w:bookmarkStart w:id="68" w:name="_Toc485397200"/>
      <w:bookmarkStart w:id="69" w:name="_Toc485397218"/>
      <w:bookmarkStart w:id="70" w:name="_Toc485412250"/>
      <w:bookmarkStart w:id="71" w:name="_Toc485419779"/>
      <w:bookmarkStart w:id="72" w:name="_Toc485416534"/>
      <w:bookmarkStart w:id="73" w:name="_Toc485420144"/>
      <w:bookmarkStart w:id="74" w:name="_Toc485420167"/>
      <w:bookmarkStart w:id="75" w:name="_Toc485417194"/>
      <w:bookmarkStart w:id="76" w:name="_Toc485376855"/>
      <w:bookmarkStart w:id="77" w:name="_Toc485386647"/>
      <w:bookmarkStart w:id="78" w:name="_Toc485386698"/>
      <w:bookmarkStart w:id="79" w:name="_Toc485391874"/>
      <w:bookmarkStart w:id="80" w:name="_Toc485421592"/>
      <w:bookmarkStart w:id="81" w:name="_Toc485421760"/>
      <w:bookmarkStart w:id="82" w:name="_Toc485421768"/>
      <w:r>
        <w:t>Alternatively, t</w:t>
      </w:r>
      <w:r w:rsidR="00D50255">
        <w:t>he</w:t>
      </w:r>
      <w:r w:rsidR="00D50255" w:rsidDel="000B4F20">
        <w:t xml:space="preserve"> </w:t>
      </w:r>
      <w:r>
        <w:t xml:space="preserve">Length </w:t>
      </w:r>
      <w:r w:rsidR="00D50255">
        <w:t>Indicator</w:t>
      </w:r>
      <w:r w:rsidR="00D50255">
        <w:rPr>
          <w:lang w:val="en-US" w:eastAsia="ko-KR"/>
        </w:rPr>
        <w:t xml:space="preserve"> indicates the Length from </w:t>
      </w:r>
      <w:r w:rsidR="00043D34">
        <w:rPr>
          <w:lang w:val="en-US" w:eastAsia="ko-KR"/>
        </w:rPr>
        <w:t xml:space="preserve">the beginning of the PDU to the first </w:t>
      </w:r>
      <w:r w:rsidR="00D50255">
        <w:rPr>
          <w:lang w:val="en-US" w:eastAsia="ko-KR"/>
        </w:rPr>
        <w:t>MAC CE sub-header</w:t>
      </w:r>
      <w:bookmarkEnd w:id="68"/>
      <w:bookmarkEnd w:id="69"/>
      <w:bookmarkEnd w:id="70"/>
      <w:bookmarkEnd w:id="71"/>
      <w:bookmarkEnd w:id="72"/>
      <w:bookmarkEnd w:id="73"/>
      <w:bookmarkEnd w:id="74"/>
      <w:bookmarkEnd w:id="75"/>
      <w:r w:rsidR="00043D34">
        <w:rPr>
          <w:lang w:val="en-US" w:eastAsia="ko-KR"/>
        </w:rPr>
        <w:t>.</w:t>
      </w:r>
      <w:bookmarkEnd w:id="80"/>
      <w:bookmarkEnd w:id="81"/>
      <w:bookmarkEnd w:id="82"/>
      <w:r w:rsidR="00043D34">
        <w:rPr>
          <w:lang w:val="en-US" w:eastAsia="ko-KR"/>
        </w:rPr>
        <w:t xml:space="preserve"> </w:t>
      </w:r>
    </w:p>
    <w:bookmarkEnd w:id="76"/>
    <w:bookmarkEnd w:id="77"/>
    <w:bookmarkEnd w:id="78"/>
    <w:bookmarkEnd w:id="79"/>
    <w:p w14:paraId="1477F50A" w14:textId="0FD3F022" w:rsidR="00470CF7" w:rsidRDefault="005F423C" w:rsidP="00597B04">
      <w:r>
        <w:t>The</w:t>
      </w:r>
      <w:r w:rsidR="00C5089E" w:rsidDel="000B4F20">
        <w:t xml:space="preserve"> </w:t>
      </w:r>
      <w:r w:rsidR="000B4F20">
        <w:t xml:space="preserve">length </w:t>
      </w:r>
      <w:r w:rsidR="00C5089E">
        <w:t>indicator may be present in every PDU. However, f</w:t>
      </w:r>
      <w:r w:rsidR="00597B04">
        <w:t xml:space="preserve">or small TB sizes, it </w:t>
      </w:r>
      <w:r w:rsidR="00C5089E">
        <w:t xml:space="preserve">can </w:t>
      </w:r>
      <w:r w:rsidR="00597B04">
        <w:t xml:space="preserve">be observed that the relative over the air overhead of two bytes is significant. To overcome this issue, we propose that the </w:t>
      </w:r>
      <w:r w:rsidR="005822A6">
        <w:t>length</w:t>
      </w:r>
      <w:r w:rsidR="00597B04">
        <w:t xml:space="preserve"> indicator is used only with TB sizes larger than </w:t>
      </w:r>
      <w:r w:rsidR="00E473C4">
        <w:t xml:space="preserve">pre-defined value of X, which is a transport block size value in bytes. </w:t>
      </w:r>
      <w:r w:rsidR="00597B04">
        <w:t xml:space="preserve"> </w:t>
      </w:r>
    </w:p>
    <w:p w14:paraId="1442945C" w14:textId="0E94D614" w:rsidR="00586B80" w:rsidRPr="00586B80" w:rsidRDefault="005F423C" w:rsidP="00C301BB">
      <w:pPr>
        <w:pStyle w:val="Proposal"/>
      </w:pPr>
      <w:bookmarkStart w:id="83" w:name="_Toc485420145"/>
      <w:bookmarkStart w:id="84" w:name="_Toc485420168"/>
      <w:bookmarkStart w:id="85" w:name="_Toc484158134"/>
      <w:bookmarkStart w:id="86" w:name="_Toc484158662"/>
      <w:bookmarkStart w:id="87" w:name="_Toc484159038"/>
      <w:bookmarkStart w:id="88" w:name="_Toc484182955"/>
      <w:bookmarkStart w:id="89" w:name="_Toc485149499"/>
      <w:bookmarkStart w:id="90" w:name="_Toc485376856"/>
      <w:bookmarkStart w:id="91" w:name="_Toc485386648"/>
      <w:bookmarkStart w:id="92" w:name="_Toc485386699"/>
      <w:bookmarkStart w:id="93" w:name="_Toc485391875"/>
      <w:bookmarkStart w:id="94" w:name="_Toc485397202"/>
      <w:bookmarkStart w:id="95" w:name="_Toc485397220"/>
      <w:bookmarkStart w:id="96" w:name="_Toc485412251"/>
      <w:bookmarkStart w:id="97" w:name="_Toc485419780"/>
      <w:bookmarkStart w:id="98" w:name="_Toc485416535"/>
      <w:bookmarkStart w:id="99" w:name="_Toc485417195"/>
      <w:bookmarkStart w:id="100" w:name="_Toc485421593"/>
      <w:bookmarkStart w:id="101" w:name="_Toc485421761"/>
      <w:bookmarkStart w:id="102" w:name="_Toc485421769"/>
      <w:r>
        <w:t>The</w:t>
      </w:r>
      <w:bookmarkEnd w:id="83"/>
      <w:bookmarkEnd w:id="84"/>
      <w:r w:rsidR="003774E5" w:rsidRPr="00564BD1" w:rsidDel="000B4F20">
        <w:t xml:space="preserve"> </w:t>
      </w:r>
      <w:bookmarkStart w:id="103" w:name="_Toc485420146"/>
      <w:bookmarkStart w:id="104" w:name="_Toc485420169"/>
      <w:r w:rsidR="000B4F20">
        <w:t>length</w:t>
      </w:r>
      <w:r w:rsidR="000B4F20" w:rsidRPr="00564BD1">
        <w:t xml:space="preserve"> </w:t>
      </w:r>
      <w:r w:rsidR="003774E5" w:rsidRPr="00564BD1">
        <w:t xml:space="preserve">indicator is </w:t>
      </w:r>
      <w:r>
        <w:t>only included in UL MAC PDUs larger</w:t>
      </w:r>
      <w:r w:rsidR="003774E5" w:rsidRPr="00564BD1">
        <w:t xml:space="preserve"> than </w:t>
      </w:r>
      <w:r>
        <w:t xml:space="preserve">a </w:t>
      </w:r>
      <w:r w:rsidR="003774E5" w:rsidRPr="00564BD1">
        <w:t xml:space="preserve">specified value of X, which is </w:t>
      </w:r>
      <w:r>
        <w:t xml:space="preserve">the size of the UL MAC PDU </w:t>
      </w:r>
      <w:r w:rsidR="003774E5" w:rsidRPr="00564BD1">
        <w:t>in bytes. The value of X is FFS.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103"/>
      <w:bookmarkEnd w:id="104"/>
      <w:bookmarkEnd w:id="99"/>
      <w:bookmarkEnd w:id="100"/>
      <w:bookmarkEnd w:id="101"/>
      <w:bookmarkEnd w:id="102"/>
      <w:r w:rsidR="003774E5" w:rsidRPr="00564BD1">
        <w:t xml:space="preserve"> </w:t>
      </w:r>
    </w:p>
    <w:p w14:paraId="3D708D1E" w14:textId="39E52299" w:rsidR="00F605E4" w:rsidRPr="000267D3" w:rsidRDefault="00586B80" w:rsidP="000267D3">
      <w:bookmarkStart w:id="105" w:name="_Toc485397203"/>
      <w:r w:rsidRPr="00586B80">
        <w:t>When there are no MAC CEs</w:t>
      </w:r>
      <w:r>
        <w:t xml:space="preserve"> in TB and the TB size threshold exceeds the </w:t>
      </w:r>
      <w:r w:rsidR="00223371">
        <w:t>length,</w:t>
      </w:r>
      <w:r w:rsidR="000B4F20">
        <w:t xml:space="preserve"> </w:t>
      </w:r>
      <w:r>
        <w:t xml:space="preserve">indicator may be used to indicate other information in MAC CEs or it may be indicated simply just using specified value of </w:t>
      </w:r>
      <w:r w:rsidR="000B4F20">
        <w:t xml:space="preserve">length </w:t>
      </w:r>
      <w:r>
        <w:t>indicator, such as 0xFFFF.</w:t>
      </w:r>
      <w:bookmarkEnd w:id="105"/>
      <w:r>
        <w:t xml:space="preserve"> </w:t>
      </w:r>
    </w:p>
    <w:p w14:paraId="4DCB2C2D" w14:textId="1D128D92" w:rsidR="00586B80" w:rsidRPr="00586B80" w:rsidRDefault="00586B80" w:rsidP="00586B80">
      <w:pPr>
        <w:pStyle w:val="Proposal"/>
        <w:rPr>
          <w:lang w:val="en-US" w:eastAsia="ko-KR"/>
        </w:rPr>
      </w:pPr>
      <w:bookmarkStart w:id="106" w:name="_Toc485397204"/>
      <w:bookmarkStart w:id="107" w:name="_Toc485397221"/>
      <w:bookmarkStart w:id="108" w:name="_Toc485412252"/>
      <w:bookmarkStart w:id="109" w:name="_Toc485419781"/>
      <w:bookmarkStart w:id="110" w:name="_Toc485416536"/>
      <w:bookmarkStart w:id="111" w:name="_Toc485420147"/>
      <w:bookmarkStart w:id="112" w:name="_Toc485420170"/>
      <w:bookmarkStart w:id="113" w:name="_Toc485417196"/>
      <w:bookmarkStart w:id="114" w:name="_Toc485421594"/>
      <w:bookmarkStart w:id="115" w:name="_Toc485421762"/>
      <w:bookmarkStart w:id="116" w:name="_Toc485421770"/>
      <w:r w:rsidRPr="00832205">
        <w:rPr>
          <w:lang w:val="en-US" w:eastAsia="ko-KR"/>
        </w:rPr>
        <w:t xml:space="preserve">If there is no MAC CE included in the MAC PDU, the </w:t>
      </w:r>
      <w:r w:rsidR="000B4F20">
        <w:rPr>
          <w:lang w:val="en-US" w:eastAsia="ko-KR"/>
        </w:rPr>
        <w:t xml:space="preserve">Length </w:t>
      </w:r>
      <w:r>
        <w:rPr>
          <w:lang w:val="en-US" w:eastAsia="ko-KR"/>
        </w:rPr>
        <w:t>Indicator is set to invalid value, such as 0xFFFF.</w:t>
      </w:r>
      <w:bookmarkEnd w:id="106"/>
      <w:bookmarkEnd w:id="107"/>
      <w:bookmarkEnd w:id="108"/>
      <w:bookmarkEnd w:id="109"/>
      <w:bookmarkEnd w:id="110"/>
      <w:bookmarkEnd w:id="111"/>
      <w:bookmarkEnd w:id="112"/>
      <w:bookmarkEnd w:id="113"/>
      <w:bookmarkEnd w:id="114"/>
      <w:bookmarkEnd w:id="115"/>
      <w:bookmarkEnd w:id="116"/>
      <w:r>
        <w:rPr>
          <w:lang w:val="en-US" w:eastAsia="ko-KR"/>
        </w:rPr>
        <w:t xml:space="preserve">  </w:t>
      </w:r>
    </w:p>
    <w:p w14:paraId="3A7B6D1B" w14:textId="4177DA99" w:rsidR="007269B2" w:rsidRDefault="003774E5" w:rsidP="007269B2">
      <w:r>
        <w:t xml:space="preserve">Placing </w:t>
      </w:r>
      <w:r w:rsidR="005F423C">
        <w:t xml:space="preserve">the </w:t>
      </w:r>
      <w:r w:rsidR="000B4F20">
        <w:t>length</w:t>
      </w:r>
      <w:r>
        <w:t xml:space="preserve"> indicator at the end of the PDU has impact on padding sub-header design. </w:t>
      </w:r>
      <w:r w:rsidR="007269B2">
        <w:t xml:space="preserve">With the </w:t>
      </w:r>
      <w:r w:rsidR="000B4F20">
        <w:t>length</w:t>
      </w:r>
      <w:r w:rsidR="007269B2">
        <w:t xml:space="preserve"> indicator, </w:t>
      </w:r>
      <w:r w:rsidR="005F423C">
        <w:t xml:space="preserve">the </w:t>
      </w:r>
      <w:r w:rsidR="007269B2">
        <w:t xml:space="preserve">transmitter </w:t>
      </w:r>
      <w:r w:rsidR="005F423C">
        <w:t>can</w:t>
      </w:r>
      <w:r w:rsidR="007269B2">
        <w:t xml:space="preserve"> pre-generate the entire padding sub-header as there are no dynamic fields that require update when the total size of padding is known. Fu</w:t>
      </w:r>
      <w:r w:rsidR="007269B2" w:rsidRPr="007269B2">
        <w:t xml:space="preserve">rthermore, the UL </w:t>
      </w:r>
      <w:r w:rsidR="007269B2">
        <w:t xml:space="preserve">Transmitter </w:t>
      </w:r>
      <w:r w:rsidR="00A363A3">
        <w:t>can</w:t>
      </w:r>
      <w:r w:rsidR="007269B2">
        <w:t xml:space="preserve"> update the </w:t>
      </w:r>
      <w:r w:rsidR="000B4F20">
        <w:t>length</w:t>
      </w:r>
      <w:r w:rsidR="007269B2">
        <w:t xml:space="preserve"> indicator after it has information about how many UL CEs are included. </w:t>
      </w:r>
      <w:r w:rsidR="001E335B">
        <w:t xml:space="preserve">While the indicator is positioned at the end, </w:t>
      </w:r>
      <w:r w:rsidR="007269B2">
        <w:t xml:space="preserve">the UL transmitter </w:t>
      </w:r>
      <w:r w:rsidR="001E335B">
        <w:t xml:space="preserve">is only required </w:t>
      </w:r>
      <w:r w:rsidR="007269B2">
        <w:t>to update end of the PDU after all MAC CEs are in place.</w:t>
      </w:r>
      <w:r w:rsidR="001E335B">
        <w:t xml:space="preserve">  </w:t>
      </w:r>
      <w:r w:rsidR="007269B2">
        <w:t xml:space="preserve">Consequently, this allows </w:t>
      </w:r>
      <w:r w:rsidR="00470CF7">
        <w:t>transmitter</w:t>
      </w:r>
      <w:r w:rsidR="007269B2">
        <w:t xml:space="preserve"> to send UL MAC CEs already to the next processing phase before all MAC CEs are </w:t>
      </w:r>
      <w:r w:rsidR="000A15E2">
        <w:t xml:space="preserve">processed. </w:t>
      </w:r>
    </w:p>
    <w:p w14:paraId="4DD3B69B" w14:textId="6BCED3D9" w:rsidR="005B3CEC" w:rsidRDefault="00A363A3" w:rsidP="005B3CEC">
      <w:r>
        <w:t xml:space="preserve">The </w:t>
      </w:r>
      <w:r w:rsidR="000B4F20">
        <w:t>length</w:t>
      </w:r>
      <w:r w:rsidR="003774E5">
        <w:t xml:space="preserve"> indicator accelerates receiver processing f</w:t>
      </w:r>
      <w:r w:rsidR="00470CF7">
        <w:t>or large TB sizes since</w:t>
      </w:r>
      <w:r w:rsidR="007269B2">
        <w:t xml:space="preserve"> </w:t>
      </w:r>
      <w:r w:rsidR="003774E5">
        <w:t xml:space="preserve">UL </w:t>
      </w:r>
      <w:r w:rsidR="007269B2">
        <w:t xml:space="preserve">receiver may read the </w:t>
      </w:r>
      <w:r w:rsidR="000B4F20">
        <w:t>length</w:t>
      </w:r>
      <w:r w:rsidR="007269B2">
        <w:t xml:space="preserve"> indicator and start processing of UL </w:t>
      </w:r>
      <w:r>
        <w:t xml:space="preserve">MAC </w:t>
      </w:r>
      <w:r w:rsidR="007269B2">
        <w:t xml:space="preserve">CEs before the SDUs are processed. </w:t>
      </w:r>
      <w:r w:rsidR="003774E5">
        <w:t xml:space="preserve">This allows receiver to extract the UL CE information quickly and provide information to the </w:t>
      </w:r>
      <w:r w:rsidR="00470CF7">
        <w:t>scheduler</w:t>
      </w:r>
      <w:r w:rsidR="003774E5">
        <w:t xml:space="preserve">. </w:t>
      </w:r>
    </w:p>
    <w:p w14:paraId="151465CE" w14:textId="0F550F2E" w:rsidR="00CD37A2" w:rsidRDefault="005B3CEC" w:rsidP="005B3CEC">
      <w:r>
        <w:t xml:space="preserve">Padding position is coupled with the padding length information if no </w:t>
      </w:r>
      <w:r w:rsidR="000B4F20">
        <w:t>length</w:t>
      </w:r>
      <w:r>
        <w:t xml:space="preserve"> indicator is used. When padding is positioned </w:t>
      </w:r>
      <w:r w:rsidR="004A05CE">
        <w:t xml:space="preserve">between the SDUs and UL CEs, length field is mandatory </w:t>
      </w:r>
      <w:r w:rsidR="00A13FDB">
        <w:t xml:space="preserve">in order to know from where the UL CE sub-headers start. Having length-field in the padding sub-header is not optimal solution because it requires update of padding-sub-header after the UL MAC CEs are constructed. Consequently, this prevents pre-processing of the padding sub-header. Having </w:t>
      </w:r>
      <w:r w:rsidR="00D661EF">
        <w:t>L</w:t>
      </w:r>
      <w:r w:rsidR="000B4F20">
        <w:t>ength</w:t>
      </w:r>
      <w:r w:rsidR="00D661EF">
        <w:t xml:space="preserve"> I</w:t>
      </w:r>
      <w:r w:rsidR="00A13FDB">
        <w:t>ndicator removes the need of padding sub-header L-field even when padding is placed b</w:t>
      </w:r>
      <w:r w:rsidR="00BE168A">
        <w:t>etween SDUs and UL CEs. Figure 3</w:t>
      </w:r>
      <w:r w:rsidR="00A13FDB">
        <w:t xml:space="preserve"> presents </w:t>
      </w:r>
      <w:r w:rsidR="00A363A3">
        <w:t xml:space="preserve">the </w:t>
      </w:r>
      <w:r w:rsidR="00A13FDB">
        <w:t xml:space="preserve">non-optimal solution where padding sub-header includes the length information.  </w:t>
      </w:r>
    </w:p>
    <w:p w14:paraId="32C25340" w14:textId="1DE48FF3" w:rsidR="00CD37A2" w:rsidRDefault="00CD37A2" w:rsidP="00CD37A2">
      <w:pPr>
        <w:pStyle w:val="Observation"/>
      </w:pPr>
      <w:bookmarkStart w:id="117" w:name="_Toc484182945"/>
      <w:bookmarkStart w:id="118" w:name="_Toc485149495"/>
      <w:bookmarkStart w:id="119" w:name="_Toc485376860"/>
      <w:bookmarkStart w:id="120" w:name="_Toc485386652"/>
      <w:bookmarkStart w:id="121" w:name="_Toc485386672"/>
      <w:bookmarkStart w:id="122" w:name="_Toc485386675"/>
      <w:bookmarkStart w:id="123" w:name="_Toc485386694"/>
      <w:bookmarkStart w:id="124" w:name="_Toc485391879"/>
      <w:bookmarkStart w:id="125" w:name="_Toc485397196"/>
      <w:bookmarkStart w:id="126" w:name="_Toc485419773"/>
      <w:bookmarkStart w:id="127" w:name="_Toc485416540"/>
      <w:bookmarkStart w:id="128" w:name="_Toc485420151"/>
      <w:bookmarkStart w:id="129" w:name="_Toc485421755"/>
      <w:r>
        <w:t xml:space="preserve">L-field in padding sub-header requires </w:t>
      </w:r>
      <w:r w:rsidR="002517AF">
        <w:t xml:space="preserve">UL </w:t>
      </w:r>
      <w:r>
        <w:t xml:space="preserve">transmitter to </w:t>
      </w:r>
      <w:r w:rsidR="002517AF">
        <w:t>update L-field after total size of TB and UL MAC CEs is known</w:t>
      </w:r>
      <w:bookmarkEnd w:id="117"/>
      <w:bookmarkEnd w:id="118"/>
      <w:bookmarkEnd w:id="119"/>
      <w:bookmarkEnd w:id="120"/>
      <w:r w:rsidR="00E55724">
        <w:t>.</w:t>
      </w:r>
      <w:bookmarkEnd w:id="121"/>
      <w:bookmarkEnd w:id="122"/>
      <w:bookmarkEnd w:id="123"/>
      <w:bookmarkEnd w:id="124"/>
      <w:bookmarkEnd w:id="125"/>
      <w:bookmarkEnd w:id="126"/>
      <w:bookmarkEnd w:id="127"/>
      <w:bookmarkEnd w:id="128"/>
      <w:bookmarkEnd w:id="129"/>
    </w:p>
    <w:p w14:paraId="2D1E07DD" w14:textId="67D9A866" w:rsidR="00CD37A2" w:rsidRDefault="00CD37A2" w:rsidP="005B3CEC">
      <w:pPr>
        <w:pStyle w:val="Proposal"/>
      </w:pPr>
      <w:bookmarkStart w:id="130" w:name="_Toc484159039"/>
      <w:bookmarkStart w:id="131" w:name="_Toc484182956"/>
      <w:bookmarkStart w:id="132" w:name="_Toc485149500"/>
      <w:bookmarkStart w:id="133" w:name="_Toc485376857"/>
      <w:bookmarkStart w:id="134" w:name="_Toc485386649"/>
      <w:bookmarkStart w:id="135" w:name="_Toc485386700"/>
      <w:bookmarkStart w:id="136" w:name="_Toc485391876"/>
      <w:bookmarkStart w:id="137" w:name="_Toc485397205"/>
      <w:bookmarkStart w:id="138" w:name="_Toc485397222"/>
      <w:bookmarkStart w:id="139" w:name="_Toc485412253"/>
      <w:bookmarkStart w:id="140" w:name="_Toc485419782"/>
      <w:bookmarkStart w:id="141" w:name="_Toc485416537"/>
      <w:bookmarkStart w:id="142" w:name="_Toc485420148"/>
      <w:bookmarkStart w:id="143" w:name="_Toc485420171"/>
      <w:bookmarkStart w:id="144" w:name="_Toc485417197"/>
      <w:bookmarkStart w:id="145" w:name="_Toc485421595"/>
      <w:bookmarkStart w:id="146" w:name="_Toc485421763"/>
      <w:bookmarkStart w:id="147" w:name="_Toc485421771"/>
      <w:r>
        <w:t>Padding sub-header and padding are placed after UL MAC CEs</w:t>
      </w:r>
      <w:bookmarkEnd w:id="130"/>
      <w:bookmarkEnd w:id="131"/>
      <w:bookmarkEnd w:id="132"/>
      <w:bookmarkEnd w:id="133"/>
      <w:bookmarkEnd w:id="134"/>
      <w:r w:rsidR="00E079AD">
        <w:t xml:space="preserve"> and before the </w:t>
      </w:r>
      <w:r w:rsidR="000B4F20">
        <w:t xml:space="preserve">Length </w:t>
      </w:r>
      <w:r w:rsidR="00E079AD">
        <w:t>Indicator</w:t>
      </w:r>
      <w:r w:rsidR="00E55724">
        <w:t>.</w:t>
      </w:r>
      <w:bookmarkEnd w:id="135"/>
      <w:bookmarkEnd w:id="136"/>
      <w:bookmarkEnd w:id="137"/>
      <w:bookmarkEnd w:id="138"/>
      <w:bookmarkEnd w:id="139"/>
      <w:bookmarkEnd w:id="140"/>
      <w:bookmarkEnd w:id="141"/>
      <w:bookmarkEnd w:id="142"/>
      <w:bookmarkEnd w:id="143"/>
      <w:bookmarkEnd w:id="144"/>
      <w:bookmarkEnd w:id="145"/>
      <w:bookmarkEnd w:id="146"/>
      <w:bookmarkEnd w:id="147"/>
    </w:p>
    <w:p w14:paraId="5FF807BF" w14:textId="51EFEBA4" w:rsidR="005B3CEC" w:rsidRDefault="00955FBB" w:rsidP="005B3CEC">
      <w:pPr>
        <w:keepNext/>
        <w:jc w:val="left"/>
      </w:pPr>
      <w:r>
        <w:object w:dxaOrig="8772" w:dyaOrig="3624" w14:anchorId="18FDE99E">
          <v:shape id="_x0000_i1028" type="#_x0000_t75" style="width:438.7pt;height:181.4pt" o:ole="">
            <v:imagedata r:id="rId20" o:title=""/>
          </v:shape>
          <o:OLEObject Type="Embed" ProgID="Visio.Drawing.15" ShapeID="_x0000_i1028" DrawAspect="Content" ObjectID="_1559163865" r:id="rId21"/>
        </w:object>
      </w:r>
    </w:p>
    <w:p w14:paraId="494E10D0" w14:textId="2B9AC0C8" w:rsidR="005B3CEC" w:rsidRDefault="005B3CEC" w:rsidP="005B3CEC">
      <w:pPr>
        <w:pStyle w:val="Caption"/>
        <w:jc w:val="left"/>
      </w:pPr>
      <w:r>
        <w:t xml:space="preserve">Figure </w:t>
      </w:r>
      <w:r>
        <w:fldChar w:fldCharType="begin"/>
      </w:r>
      <w:r>
        <w:instrText xml:space="preserve"> SEQ Figure \* ARABIC </w:instrText>
      </w:r>
      <w:r>
        <w:fldChar w:fldCharType="separate"/>
      </w:r>
      <w:r w:rsidR="00BE168A">
        <w:rPr>
          <w:noProof/>
        </w:rPr>
        <w:t>3</w:t>
      </w:r>
      <w:r>
        <w:fldChar w:fldCharType="end"/>
      </w:r>
      <w:r>
        <w:t>: Padding sub-header has length field i.e. padding sub-header is dynamic and cannot be pre-processed</w:t>
      </w:r>
      <w:r w:rsidR="00A13FDB">
        <w:t xml:space="preserve">. This is non-optimal solution. </w:t>
      </w:r>
    </w:p>
    <w:p w14:paraId="387DF8CF" w14:textId="4DAC15F1" w:rsidR="00230934" w:rsidRDefault="00230934" w:rsidP="005B3CEC">
      <w:pPr>
        <w:pStyle w:val="Heading2"/>
      </w:pPr>
      <w:r>
        <w:t>Padding sub-header overhead comparison</w:t>
      </w:r>
    </w:p>
    <w:p w14:paraId="2DF98331" w14:textId="35D683AF" w:rsidR="001F2A34" w:rsidRDefault="0089373D" w:rsidP="00230934">
      <w:r>
        <w:t xml:space="preserve">Having </w:t>
      </w:r>
      <w:r w:rsidR="000B4F20">
        <w:t>length</w:t>
      </w:r>
      <w:r>
        <w:t xml:space="preserve"> indicator at the end of PDU will reduce the overhead with small TB size when compared to the solution where padding sub-header has L-field. </w:t>
      </w:r>
      <w:r w:rsidR="00EF0C97">
        <w:t xml:space="preserve">When padding is placed at the middle of the PDU and </w:t>
      </w:r>
      <w:r w:rsidR="000B4F20">
        <w:t>length</w:t>
      </w:r>
      <w:r w:rsidR="00EF0C97">
        <w:t xml:space="preserve"> indicator is not used (Figure 3), the padding L-field becomes mandatory.</w:t>
      </w:r>
      <w:r w:rsidR="00DE5884">
        <w:t xml:space="preserve"> This is due to the fact that when padding is in the middle, receiver needs to know where the next MAC CE sub-header starts. This is not possible without having L-field in the padding. Of course, receiver could process each byte of the padding until it reads LCID that it knows but that would not bring additional benefit for the receiver and could in worst case cause ambiguous behaviour when padding bits are flipped in transmitter implementation. </w:t>
      </w:r>
    </w:p>
    <w:p w14:paraId="6EEFB2CF" w14:textId="1658A4FE" w:rsidR="00EF0C97" w:rsidRDefault="00EF0C97" w:rsidP="00230934">
      <w:r>
        <w:t>The overhead caused by the padding</w:t>
      </w:r>
      <w:r w:rsidR="001F2A34">
        <w:t xml:space="preserve"> sub-header with L-field</w:t>
      </w:r>
      <w:r>
        <w:t xml:space="preserve"> can be up to 2</w:t>
      </w:r>
      <w:r w:rsidR="00E95BDB">
        <w:t xml:space="preserve"> </w:t>
      </w:r>
      <w:r>
        <w:t xml:space="preserve">bytes. One option could be to have padding L-field based on the TB size, but that would couple padding sub-header creation and TB size. Additionally, this would make padding handling for DL and UL different, without additional gain of overhead or </w:t>
      </w:r>
      <w:r w:rsidR="001F2A34">
        <w:t xml:space="preserve">in </w:t>
      </w:r>
      <w:r>
        <w:t xml:space="preserve">receiver processing.  </w:t>
      </w:r>
    </w:p>
    <w:p w14:paraId="1B148810" w14:textId="6AC49D0C" w:rsidR="0089373D" w:rsidRDefault="001F2A34" w:rsidP="00230934">
      <w:r>
        <w:t xml:space="preserve">When comparing solution with padding placed at the end with </w:t>
      </w:r>
      <w:r w:rsidR="004A3CE7">
        <w:t>L</w:t>
      </w:r>
      <w:r w:rsidR="000B4F20">
        <w:t>ength</w:t>
      </w:r>
      <w:r>
        <w:t xml:space="preserve"> </w:t>
      </w:r>
      <w:r w:rsidR="004A3CE7">
        <w:t>I</w:t>
      </w:r>
      <w:r>
        <w:t xml:space="preserve">ndicator to the solution with padding in the middle with </w:t>
      </w:r>
      <w:r w:rsidR="004A3CE7">
        <w:t xml:space="preserve">padding sub-header </w:t>
      </w:r>
      <w:r>
        <w:t>L-field</w:t>
      </w:r>
      <w:r w:rsidR="0089373D">
        <w:t xml:space="preserve">, </w:t>
      </w:r>
      <w:r w:rsidR="004A3CE7">
        <w:t>the end L</w:t>
      </w:r>
      <w:r w:rsidR="000B4F20">
        <w:t>ength</w:t>
      </w:r>
      <w:r w:rsidR="0089373D">
        <w:t xml:space="preserve"> </w:t>
      </w:r>
      <w:r w:rsidR="004A3CE7">
        <w:t>I</w:t>
      </w:r>
      <w:r w:rsidR="0089373D">
        <w:t>ndicator</w:t>
      </w:r>
      <w:r>
        <w:t xml:space="preserve"> </w:t>
      </w:r>
      <w:r w:rsidR="0089373D">
        <w:t>provides additional processing benefit for UL receiver to be able to quickly parse the UL MAC C</w:t>
      </w:r>
      <w:r>
        <w:t xml:space="preserve">Es without compromising the overhead with small TB sizes. </w:t>
      </w:r>
    </w:p>
    <w:p w14:paraId="35CA2CD5" w14:textId="5E323EA0" w:rsidR="0003092B" w:rsidRDefault="0003092B" w:rsidP="00230934">
      <w:r>
        <w:t xml:space="preserve">Table 1 provides comparison of total PDU overhead when static padding sub-header is used with </w:t>
      </w:r>
      <w:r w:rsidR="00D240B4">
        <w:t>L</w:t>
      </w:r>
      <w:r w:rsidR="000B4F20">
        <w:t>ength</w:t>
      </w:r>
      <w:r>
        <w:t xml:space="preserve"> </w:t>
      </w:r>
      <w:r w:rsidR="00D240B4">
        <w:t>I</w:t>
      </w:r>
      <w:r>
        <w:t>ndicator (optio</w:t>
      </w:r>
      <w:r w:rsidR="00BE168A">
        <w:t>n 1) and when</w:t>
      </w:r>
      <w:r w:rsidR="00AA5C18">
        <w:t xml:space="preserve"> padding sub-header</w:t>
      </w:r>
      <w:r w:rsidR="00BE168A">
        <w:t xml:space="preserve"> L-field is used (option 2 &amp; option</w:t>
      </w:r>
      <w:r>
        <w:t xml:space="preserve"> 3). 10-bit</w:t>
      </w:r>
      <w:r w:rsidR="00AA5C18">
        <w:t xml:space="preserve"> padding sub-header</w:t>
      </w:r>
      <w:r>
        <w:t xml:space="preserve"> L-field may not be sufficient in the case where large TB size is</w:t>
      </w:r>
      <w:r w:rsidR="00AA5C18">
        <w:t xml:space="preserve"> used. When</w:t>
      </w:r>
      <w:r w:rsidDel="00AA5C18">
        <w:t xml:space="preserve"> </w:t>
      </w:r>
      <w:r w:rsidR="00AA5C18">
        <w:t xml:space="preserve">padding sub-header </w:t>
      </w:r>
      <w:r>
        <w:t>L-field is greater than</w:t>
      </w:r>
      <w:r w:rsidR="00AA5C18">
        <w:t xml:space="preserve"> </w:t>
      </w:r>
      <w:r>
        <w:t xml:space="preserve">10-bit, </w:t>
      </w:r>
      <w:r w:rsidR="00AA5C18">
        <w:t xml:space="preserve">this results that </w:t>
      </w:r>
      <w:r>
        <w:t>because of byte-alignment</w:t>
      </w:r>
      <w:r w:rsidR="00AA5C18">
        <w:t>,</w:t>
      </w:r>
      <w:r>
        <w:t xml:space="preserve"> </w:t>
      </w:r>
      <w:r w:rsidDel="00AA5C18">
        <w:t>3</w:t>
      </w:r>
      <w:r>
        <w:t>-bytes is always required for padding sub-header</w:t>
      </w:r>
      <w:r w:rsidR="00AA5C18">
        <w:t xml:space="preserve"> (</w:t>
      </w:r>
      <w:r w:rsidR="00534815">
        <w:t>1byte R/LCID + 2bytes L-field)</w:t>
      </w:r>
      <w:r>
        <w:t>. For small TB sizes, this introduces 2-bytes more overhead than using static padding sub-header with small TB sizes.</w:t>
      </w:r>
      <w:r w:rsidR="00912E59">
        <w:t xml:space="preserve"> </w:t>
      </w:r>
    </w:p>
    <w:p w14:paraId="1155CA06" w14:textId="44C4EE1E" w:rsidR="0003092B" w:rsidRDefault="0003092B" w:rsidP="0003092B">
      <w:pPr>
        <w:pStyle w:val="Caption"/>
      </w:pPr>
      <w:r>
        <w:t xml:space="preserve">Table </w:t>
      </w:r>
      <w:r>
        <w:fldChar w:fldCharType="begin"/>
      </w:r>
      <w:r>
        <w:instrText xml:space="preserve"> SEQ Table \* ARABIC </w:instrText>
      </w:r>
      <w:r>
        <w:fldChar w:fldCharType="separate"/>
      </w:r>
      <w:r>
        <w:rPr>
          <w:noProof/>
        </w:rPr>
        <w:t>1</w:t>
      </w:r>
      <w:r>
        <w:fldChar w:fldCharType="end"/>
      </w:r>
      <w:r>
        <w:t>: Padding overhead comparison with options in Figure 1</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bottom w:w="15" w:type="dxa"/>
        </w:tblCellMar>
        <w:tblLook w:val="04A0" w:firstRow="1" w:lastRow="0" w:firstColumn="1" w:lastColumn="0" w:noHBand="0" w:noVBand="1"/>
      </w:tblPr>
      <w:tblGrid>
        <w:gridCol w:w="2830"/>
        <w:gridCol w:w="1843"/>
        <w:gridCol w:w="1843"/>
        <w:gridCol w:w="1701"/>
      </w:tblGrid>
      <w:tr w:rsidR="0003092B" w:rsidRPr="00F74B8D" w14:paraId="7B4B3675" w14:textId="77777777" w:rsidTr="0003092B">
        <w:trPr>
          <w:trHeight w:val="288"/>
          <w:jc w:val="center"/>
        </w:trPr>
        <w:tc>
          <w:tcPr>
            <w:tcW w:w="2830" w:type="dxa"/>
            <w:noWrap/>
            <w:vAlign w:val="bottom"/>
          </w:tcPr>
          <w:p w14:paraId="2333FF07" w14:textId="77777777" w:rsidR="0003092B" w:rsidRPr="00564BD1" w:rsidRDefault="0003092B" w:rsidP="00FB4DE0">
            <w:pPr>
              <w:overflowPunct/>
              <w:autoSpaceDE/>
              <w:autoSpaceDN/>
              <w:adjustRightInd/>
              <w:spacing w:after="0"/>
              <w:jc w:val="left"/>
              <w:textAlignment w:val="auto"/>
              <w:rPr>
                <w:rFonts w:cs="Arial"/>
                <w:color w:val="000000"/>
                <w:lang w:eastAsia="en-US"/>
              </w:rPr>
            </w:pPr>
          </w:p>
        </w:tc>
        <w:tc>
          <w:tcPr>
            <w:tcW w:w="1843" w:type="dxa"/>
            <w:shd w:val="clear" w:color="auto" w:fill="auto"/>
            <w:noWrap/>
            <w:vAlign w:val="bottom"/>
          </w:tcPr>
          <w:p w14:paraId="1CCB87E3" w14:textId="77777777" w:rsidR="0003092B" w:rsidRPr="008674F5" w:rsidRDefault="0003092B" w:rsidP="00FB4DE0">
            <w:pPr>
              <w:overflowPunct/>
              <w:autoSpaceDE/>
              <w:autoSpaceDN/>
              <w:adjustRightInd/>
              <w:spacing w:after="0"/>
              <w:jc w:val="left"/>
              <w:textAlignment w:val="auto"/>
              <w:rPr>
                <w:rFonts w:cs="Arial"/>
                <w:color w:val="000000"/>
                <w:lang w:val="en-US" w:eastAsia="en-US"/>
              </w:rPr>
            </w:pPr>
            <w:r>
              <w:rPr>
                <w:rFonts w:cs="Arial"/>
                <w:color w:val="000000"/>
                <w:lang w:val="en-US" w:eastAsia="en-US"/>
              </w:rPr>
              <w:t xml:space="preserve">Padding Range </w:t>
            </w:r>
          </w:p>
        </w:tc>
        <w:tc>
          <w:tcPr>
            <w:tcW w:w="1843" w:type="dxa"/>
            <w:shd w:val="clear" w:color="auto" w:fill="auto"/>
            <w:noWrap/>
            <w:vAlign w:val="bottom"/>
          </w:tcPr>
          <w:p w14:paraId="4728C8DC" w14:textId="77777777" w:rsidR="0003092B" w:rsidRPr="008674F5" w:rsidRDefault="0003092B" w:rsidP="00FB4DE0">
            <w:pPr>
              <w:overflowPunct/>
              <w:autoSpaceDE/>
              <w:autoSpaceDN/>
              <w:adjustRightInd/>
              <w:spacing w:after="0"/>
              <w:jc w:val="left"/>
              <w:textAlignment w:val="auto"/>
              <w:rPr>
                <w:rFonts w:cs="Arial"/>
                <w:color w:val="000000"/>
                <w:lang w:val="en-US" w:eastAsia="en-US"/>
              </w:rPr>
            </w:pPr>
            <w:r>
              <w:rPr>
                <w:rFonts w:cs="Arial"/>
                <w:color w:val="000000"/>
                <w:lang w:val="en-US" w:eastAsia="en-US"/>
              </w:rPr>
              <w:t xml:space="preserve">Padding Sub-header overhead </w:t>
            </w:r>
          </w:p>
        </w:tc>
        <w:tc>
          <w:tcPr>
            <w:tcW w:w="1701" w:type="dxa"/>
            <w:shd w:val="clear" w:color="auto" w:fill="auto"/>
            <w:noWrap/>
            <w:vAlign w:val="bottom"/>
          </w:tcPr>
          <w:p w14:paraId="02AE7F03" w14:textId="77777777" w:rsidR="0003092B" w:rsidRPr="008674F5" w:rsidRDefault="0003092B" w:rsidP="00FB4DE0">
            <w:pPr>
              <w:overflowPunct/>
              <w:autoSpaceDE/>
              <w:autoSpaceDN/>
              <w:adjustRightInd/>
              <w:spacing w:after="0"/>
              <w:jc w:val="left"/>
              <w:textAlignment w:val="auto"/>
              <w:rPr>
                <w:rFonts w:cs="Arial"/>
                <w:color w:val="000000"/>
                <w:lang w:val="en-US" w:eastAsia="en-US"/>
              </w:rPr>
            </w:pPr>
            <w:r>
              <w:rPr>
                <w:rFonts w:cs="Arial"/>
                <w:color w:val="000000"/>
                <w:lang w:val="en-US" w:eastAsia="en-US"/>
              </w:rPr>
              <w:t xml:space="preserve">PDU overhead </w:t>
            </w:r>
          </w:p>
        </w:tc>
      </w:tr>
      <w:tr w:rsidR="0003092B" w:rsidRPr="00F74B8D" w14:paraId="744B1559" w14:textId="77777777" w:rsidTr="0003092B">
        <w:trPr>
          <w:trHeight w:val="288"/>
          <w:jc w:val="center"/>
        </w:trPr>
        <w:tc>
          <w:tcPr>
            <w:tcW w:w="2830" w:type="dxa"/>
            <w:shd w:val="clear" w:color="auto" w:fill="auto"/>
            <w:noWrap/>
            <w:vAlign w:val="bottom"/>
            <w:hideMark/>
          </w:tcPr>
          <w:p w14:paraId="0F751255" w14:textId="77777777" w:rsidR="0003092B" w:rsidRPr="008674F5" w:rsidRDefault="0003092B" w:rsidP="00FB4DE0">
            <w:pPr>
              <w:overflowPunct/>
              <w:autoSpaceDE/>
              <w:autoSpaceDN/>
              <w:adjustRightInd/>
              <w:spacing w:after="0"/>
              <w:jc w:val="left"/>
              <w:textAlignment w:val="auto"/>
              <w:rPr>
                <w:rFonts w:cs="Arial"/>
                <w:color w:val="000000"/>
                <w:lang w:val="en-US" w:eastAsia="en-US"/>
              </w:rPr>
            </w:pPr>
            <w:r>
              <w:rPr>
                <w:rFonts w:cs="Arial"/>
                <w:color w:val="000000"/>
                <w:lang w:val="en-US" w:eastAsia="en-US"/>
              </w:rPr>
              <w:t>Option 1 (Large TB size)</w:t>
            </w:r>
          </w:p>
        </w:tc>
        <w:tc>
          <w:tcPr>
            <w:tcW w:w="1843" w:type="dxa"/>
            <w:shd w:val="clear" w:color="auto" w:fill="auto"/>
            <w:noWrap/>
            <w:vAlign w:val="bottom"/>
            <w:hideMark/>
          </w:tcPr>
          <w:p w14:paraId="194CF99C" w14:textId="77777777" w:rsidR="0003092B" w:rsidRPr="008674F5" w:rsidRDefault="0003092B" w:rsidP="00FB4DE0">
            <w:pPr>
              <w:overflowPunct/>
              <w:autoSpaceDE/>
              <w:autoSpaceDN/>
              <w:adjustRightInd/>
              <w:spacing w:after="0"/>
              <w:jc w:val="left"/>
              <w:textAlignment w:val="auto"/>
              <w:rPr>
                <w:rFonts w:cs="Arial"/>
                <w:color w:val="000000"/>
                <w:lang w:val="en-US" w:eastAsia="en-US"/>
              </w:rPr>
            </w:pPr>
            <w:r>
              <w:rPr>
                <w:rFonts w:cs="Arial"/>
                <w:color w:val="000000"/>
                <w:lang w:val="en-US" w:eastAsia="en-US"/>
              </w:rPr>
              <w:t xml:space="preserve">0-65535, </w:t>
            </w:r>
            <w:r w:rsidRPr="008674F5">
              <w:rPr>
                <w:rFonts w:cs="Arial"/>
                <w:color w:val="000000"/>
                <w:lang w:val="en-US" w:eastAsia="en-US"/>
              </w:rPr>
              <w:t>16</w:t>
            </w:r>
            <w:r>
              <w:rPr>
                <w:rFonts w:cs="Arial"/>
                <w:color w:val="000000"/>
                <w:lang w:val="en-US" w:eastAsia="en-US"/>
              </w:rPr>
              <w:t>-bits</w:t>
            </w:r>
          </w:p>
        </w:tc>
        <w:tc>
          <w:tcPr>
            <w:tcW w:w="1843" w:type="dxa"/>
            <w:shd w:val="clear" w:color="auto" w:fill="auto"/>
            <w:noWrap/>
            <w:vAlign w:val="bottom"/>
            <w:hideMark/>
          </w:tcPr>
          <w:p w14:paraId="39108806" w14:textId="77777777" w:rsidR="0003092B" w:rsidRPr="008674F5" w:rsidRDefault="0003092B" w:rsidP="00FB4DE0">
            <w:pPr>
              <w:overflowPunct/>
              <w:autoSpaceDE/>
              <w:autoSpaceDN/>
              <w:adjustRightInd/>
              <w:spacing w:after="0"/>
              <w:jc w:val="left"/>
              <w:textAlignment w:val="auto"/>
              <w:rPr>
                <w:rFonts w:cs="Arial"/>
                <w:color w:val="000000"/>
                <w:lang w:val="en-US" w:eastAsia="en-US"/>
              </w:rPr>
            </w:pPr>
            <w:r w:rsidRPr="008674F5">
              <w:rPr>
                <w:rFonts w:cs="Arial"/>
                <w:color w:val="000000"/>
                <w:lang w:val="en-US" w:eastAsia="en-US"/>
              </w:rPr>
              <w:t>8-bits</w:t>
            </w:r>
          </w:p>
        </w:tc>
        <w:tc>
          <w:tcPr>
            <w:tcW w:w="1701" w:type="dxa"/>
            <w:shd w:val="clear" w:color="auto" w:fill="auto"/>
            <w:noWrap/>
            <w:vAlign w:val="bottom"/>
            <w:hideMark/>
          </w:tcPr>
          <w:p w14:paraId="4A3F2A6B" w14:textId="77777777" w:rsidR="0003092B" w:rsidRPr="008674F5" w:rsidRDefault="0003092B" w:rsidP="00FB4DE0">
            <w:pPr>
              <w:overflowPunct/>
              <w:autoSpaceDE/>
              <w:autoSpaceDN/>
              <w:adjustRightInd/>
              <w:spacing w:after="0"/>
              <w:jc w:val="left"/>
              <w:textAlignment w:val="auto"/>
              <w:rPr>
                <w:rFonts w:cs="Arial"/>
                <w:color w:val="000000"/>
                <w:lang w:val="en-US" w:eastAsia="en-US"/>
              </w:rPr>
            </w:pPr>
            <w:r w:rsidRPr="008674F5">
              <w:rPr>
                <w:rFonts w:cs="Arial"/>
                <w:color w:val="000000"/>
                <w:lang w:val="en-US" w:eastAsia="en-US"/>
              </w:rPr>
              <w:t>24-bits</w:t>
            </w:r>
          </w:p>
        </w:tc>
      </w:tr>
      <w:tr w:rsidR="0003092B" w:rsidRPr="00F74B8D" w14:paraId="5745BFC5" w14:textId="77777777" w:rsidTr="0003092B">
        <w:trPr>
          <w:trHeight w:val="288"/>
          <w:jc w:val="center"/>
        </w:trPr>
        <w:tc>
          <w:tcPr>
            <w:tcW w:w="2830" w:type="dxa"/>
            <w:shd w:val="clear" w:color="auto" w:fill="auto"/>
            <w:noWrap/>
            <w:vAlign w:val="bottom"/>
          </w:tcPr>
          <w:p w14:paraId="7F7EE64C" w14:textId="77777777" w:rsidR="0003092B" w:rsidRPr="00E55724" w:rsidRDefault="0003092B" w:rsidP="00FB4DE0">
            <w:pPr>
              <w:overflowPunct/>
              <w:autoSpaceDE/>
              <w:autoSpaceDN/>
              <w:adjustRightInd/>
              <w:spacing w:after="0"/>
              <w:jc w:val="left"/>
              <w:textAlignment w:val="auto"/>
              <w:rPr>
                <w:rFonts w:cs="Arial"/>
                <w:color w:val="000000"/>
                <w:highlight w:val="green"/>
                <w:lang w:val="en-US" w:eastAsia="en-US"/>
              </w:rPr>
            </w:pPr>
            <w:r w:rsidRPr="00E55724">
              <w:rPr>
                <w:rFonts w:cs="Arial"/>
                <w:color w:val="000000"/>
                <w:highlight w:val="green"/>
                <w:lang w:val="en-US" w:eastAsia="en-US"/>
              </w:rPr>
              <w:t xml:space="preserve">Option 1 (Small TB size)  </w:t>
            </w:r>
          </w:p>
        </w:tc>
        <w:tc>
          <w:tcPr>
            <w:tcW w:w="1843" w:type="dxa"/>
            <w:shd w:val="clear" w:color="auto" w:fill="auto"/>
            <w:noWrap/>
            <w:vAlign w:val="bottom"/>
          </w:tcPr>
          <w:p w14:paraId="4255F243" w14:textId="77777777" w:rsidR="0003092B" w:rsidRPr="00E55724" w:rsidRDefault="0003092B" w:rsidP="00FB4DE0">
            <w:pPr>
              <w:overflowPunct/>
              <w:autoSpaceDE/>
              <w:autoSpaceDN/>
              <w:adjustRightInd/>
              <w:spacing w:after="0"/>
              <w:jc w:val="left"/>
              <w:textAlignment w:val="auto"/>
              <w:rPr>
                <w:rFonts w:cs="Arial"/>
                <w:color w:val="000000"/>
                <w:highlight w:val="green"/>
                <w:lang w:val="en-US" w:eastAsia="en-US"/>
              </w:rPr>
            </w:pPr>
            <w:r w:rsidRPr="00E55724">
              <w:rPr>
                <w:rFonts w:cs="Arial"/>
                <w:color w:val="000000"/>
                <w:highlight w:val="green"/>
                <w:lang w:val="en-US" w:eastAsia="en-US"/>
              </w:rPr>
              <w:t>N/A</w:t>
            </w:r>
          </w:p>
        </w:tc>
        <w:tc>
          <w:tcPr>
            <w:tcW w:w="1843" w:type="dxa"/>
            <w:shd w:val="clear" w:color="auto" w:fill="auto"/>
            <w:noWrap/>
            <w:vAlign w:val="bottom"/>
          </w:tcPr>
          <w:p w14:paraId="763BC988" w14:textId="77777777" w:rsidR="0003092B" w:rsidRPr="00E55724" w:rsidRDefault="0003092B" w:rsidP="00FB4DE0">
            <w:pPr>
              <w:overflowPunct/>
              <w:autoSpaceDE/>
              <w:autoSpaceDN/>
              <w:adjustRightInd/>
              <w:spacing w:after="0"/>
              <w:jc w:val="left"/>
              <w:textAlignment w:val="auto"/>
              <w:rPr>
                <w:rFonts w:cs="Arial"/>
                <w:color w:val="000000"/>
                <w:highlight w:val="green"/>
                <w:lang w:val="en-US" w:eastAsia="en-US"/>
              </w:rPr>
            </w:pPr>
            <w:r w:rsidRPr="00E55724">
              <w:rPr>
                <w:rFonts w:cs="Arial"/>
                <w:color w:val="000000"/>
                <w:highlight w:val="green"/>
                <w:lang w:val="en-US" w:eastAsia="en-US"/>
              </w:rPr>
              <w:t>8-bits</w:t>
            </w:r>
          </w:p>
        </w:tc>
        <w:tc>
          <w:tcPr>
            <w:tcW w:w="1701" w:type="dxa"/>
            <w:shd w:val="clear" w:color="auto" w:fill="FFFFFF" w:themeFill="background1"/>
            <w:noWrap/>
            <w:vAlign w:val="bottom"/>
          </w:tcPr>
          <w:p w14:paraId="6EAF5466" w14:textId="77777777" w:rsidR="0003092B" w:rsidRPr="00E55724" w:rsidRDefault="0003092B" w:rsidP="00FB4DE0">
            <w:pPr>
              <w:overflowPunct/>
              <w:autoSpaceDE/>
              <w:autoSpaceDN/>
              <w:adjustRightInd/>
              <w:spacing w:after="0"/>
              <w:jc w:val="left"/>
              <w:textAlignment w:val="auto"/>
              <w:rPr>
                <w:rFonts w:cs="Arial"/>
                <w:color w:val="000000"/>
                <w:highlight w:val="green"/>
                <w:lang w:val="en-US" w:eastAsia="en-US"/>
              </w:rPr>
            </w:pPr>
            <w:r w:rsidRPr="00E55724">
              <w:rPr>
                <w:rFonts w:cs="Arial"/>
                <w:color w:val="000000"/>
                <w:highlight w:val="green"/>
                <w:lang w:val="en-US" w:eastAsia="en-US"/>
              </w:rPr>
              <w:t xml:space="preserve">8-bits </w:t>
            </w:r>
          </w:p>
        </w:tc>
      </w:tr>
      <w:tr w:rsidR="0003092B" w:rsidRPr="00F74B8D" w14:paraId="4F4D3F51" w14:textId="77777777" w:rsidTr="0003092B">
        <w:trPr>
          <w:trHeight w:val="288"/>
          <w:jc w:val="center"/>
        </w:trPr>
        <w:tc>
          <w:tcPr>
            <w:tcW w:w="2830" w:type="dxa"/>
            <w:shd w:val="clear" w:color="auto" w:fill="auto"/>
            <w:noWrap/>
            <w:vAlign w:val="bottom"/>
            <w:hideMark/>
          </w:tcPr>
          <w:p w14:paraId="29DAC601" w14:textId="5E15B3CF" w:rsidR="0003092B" w:rsidRPr="008674F5" w:rsidRDefault="0003092B" w:rsidP="00FB4DE0">
            <w:pPr>
              <w:overflowPunct/>
              <w:autoSpaceDE/>
              <w:autoSpaceDN/>
              <w:adjustRightInd/>
              <w:spacing w:after="0"/>
              <w:jc w:val="left"/>
              <w:textAlignment w:val="auto"/>
              <w:rPr>
                <w:rFonts w:cs="Arial"/>
                <w:color w:val="000000"/>
                <w:lang w:val="en-US" w:eastAsia="en-US"/>
              </w:rPr>
            </w:pPr>
            <w:r w:rsidRPr="008674F5">
              <w:rPr>
                <w:rFonts w:cs="Arial"/>
                <w:color w:val="000000"/>
                <w:lang w:val="en-US" w:eastAsia="en-US"/>
              </w:rPr>
              <w:t xml:space="preserve">Option 2 </w:t>
            </w:r>
            <w:r>
              <w:rPr>
                <w:rFonts w:cs="Arial"/>
                <w:color w:val="000000"/>
                <w:lang w:val="en-US" w:eastAsia="en-US"/>
              </w:rPr>
              <w:t>(Small &amp; Large TB)</w:t>
            </w:r>
          </w:p>
        </w:tc>
        <w:tc>
          <w:tcPr>
            <w:tcW w:w="1843" w:type="dxa"/>
            <w:shd w:val="clear" w:color="auto" w:fill="auto"/>
            <w:noWrap/>
            <w:vAlign w:val="bottom"/>
            <w:hideMark/>
          </w:tcPr>
          <w:p w14:paraId="48EADB3F" w14:textId="77777777" w:rsidR="0003092B" w:rsidRPr="008674F5" w:rsidRDefault="0003092B" w:rsidP="00FB4DE0">
            <w:pPr>
              <w:overflowPunct/>
              <w:autoSpaceDE/>
              <w:autoSpaceDN/>
              <w:adjustRightInd/>
              <w:spacing w:after="0"/>
              <w:jc w:val="left"/>
              <w:textAlignment w:val="auto"/>
              <w:rPr>
                <w:rFonts w:cs="Arial"/>
                <w:color w:val="000000"/>
                <w:lang w:val="en-US" w:eastAsia="en-US"/>
              </w:rPr>
            </w:pPr>
            <w:r w:rsidRPr="008674F5">
              <w:rPr>
                <w:rFonts w:cs="Arial"/>
                <w:color w:val="000000"/>
                <w:lang w:val="en-US" w:eastAsia="en-US"/>
              </w:rPr>
              <w:t>0-1023</w:t>
            </w:r>
            <w:r>
              <w:rPr>
                <w:rFonts w:cs="Arial"/>
                <w:color w:val="000000"/>
                <w:lang w:val="en-US" w:eastAsia="en-US"/>
              </w:rPr>
              <w:t>, 10-bits</w:t>
            </w:r>
          </w:p>
        </w:tc>
        <w:tc>
          <w:tcPr>
            <w:tcW w:w="1843" w:type="dxa"/>
            <w:shd w:val="clear" w:color="auto" w:fill="auto"/>
            <w:noWrap/>
            <w:vAlign w:val="bottom"/>
            <w:hideMark/>
          </w:tcPr>
          <w:p w14:paraId="74E9D347" w14:textId="03A6B155" w:rsidR="0003092B" w:rsidRPr="004523E7" w:rsidRDefault="0003092B" w:rsidP="00FB4DE0">
            <w:pPr>
              <w:overflowPunct/>
              <w:autoSpaceDE/>
              <w:autoSpaceDN/>
              <w:adjustRightInd/>
              <w:spacing w:after="0"/>
              <w:jc w:val="left"/>
              <w:textAlignment w:val="auto"/>
              <w:rPr>
                <w:rFonts w:cs="Arial"/>
                <w:color w:val="000000"/>
                <w:highlight w:val="red"/>
                <w:lang w:val="en-US" w:eastAsia="en-US"/>
              </w:rPr>
            </w:pPr>
            <w:r w:rsidRPr="004523E7">
              <w:rPr>
                <w:rFonts w:cs="Arial"/>
                <w:color w:val="000000"/>
                <w:highlight w:val="red"/>
                <w:lang w:val="en-US" w:eastAsia="en-US"/>
              </w:rPr>
              <w:t xml:space="preserve">16-bits </w:t>
            </w:r>
          </w:p>
        </w:tc>
        <w:tc>
          <w:tcPr>
            <w:tcW w:w="1701" w:type="dxa"/>
            <w:shd w:val="clear" w:color="auto" w:fill="auto"/>
            <w:noWrap/>
            <w:vAlign w:val="bottom"/>
            <w:hideMark/>
          </w:tcPr>
          <w:p w14:paraId="495B515D" w14:textId="77777777" w:rsidR="0003092B" w:rsidRPr="008674F5" w:rsidRDefault="0003092B" w:rsidP="00FB4DE0">
            <w:pPr>
              <w:overflowPunct/>
              <w:autoSpaceDE/>
              <w:autoSpaceDN/>
              <w:adjustRightInd/>
              <w:spacing w:after="0"/>
              <w:jc w:val="left"/>
              <w:textAlignment w:val="auto"/>
              <w:rPr>
                <w:rFonts w:cs="Arial"/>
                <w:color w:val="000000"/>
                <w:lang w:val="en-US" w:eastAsia="en-US"/>
              </w:rPr>
            </w:pPr>
            <w:r w:rsidRPr="008674F5">
              <w:rPr>
                <w:rFonts w:cs="Arial"/>
                <w:color w:val="000000"/>
                <w:lang w:val="en-US" w:eastAsia="en-US"/>
              </w:rPr>
              <w:t>16-bits</w:t>
            </w:r>
          </w:p>
        </w:tc>
      </w:tr>
      <w:tr w:rsidR="0003092B" w:rsidRPr="00F74B8D" w14:paraId="0B0B5848" w14:textId="77777777" w:rsidTr="0003092B">
        <w:trPr>
          <w:trHeight w:val="288"/>
          <w:jc w:val="center"/>
        </w:trPr>
        <w:tc>
          <w:tcPr>
            <w:tcW w:w="2830" w:type="dxa"/>
            <w:shd w:val="clear" w:color="auto" w:fill="auto"/>
            <w:noWrap/>
            <w:vAlign w:val="bottom"/>
            <w:hideMark/>
          </w:tcPr>
          <w:p w14:paraId="6182DACB" w14:textId="4CA5DCC0" w:rsidR="0003092B" w:rsidRPr="008674F5" w:rsidRDefault="0003092B" w:rsidP="00FB4DE0">
            <w:pPr>
              <w:overflowPunct/>
              <w:autoSpaceDE/>
              <w:autoSpaceDN/>
              <w:adjustRightInd/>
              <w:spacing w:after="0"/>
              <w:jc w:val="left"/>
              <w:textAlignment w:val="auto"/>
              <w:rPr>
                <w:rFonts w:cs="Arial"/>
                <w:color w:val="000000"/>
                <w:lang w:val="en-US" w:eastAsia="en-US"/>
              </w:rPr>
            </w:pPr>
            <w:r w:rsidRPr="008674F5">
              <w:rPr>
                <w:rFonts w:cs="Arial"/>
                <w:color w:val="000000"/>
                <w:lang w:val="en-US" w:eastAsia="en-US"/>
              </w:rPr>
              <w:t xml:space="preserve">Option 3 </w:t>
            </w:r>
            <w:r>
              <w:rPr>
                <w:rFonts w:cs="Arial"/>
                <w:color w:val="000000"/>
                <w:lang w:val="en-US" w:eastAsia="en-US"/>
              </w:rPr>
              <w:t>(Small &amp; Large TB)</w:t>
            </w:r>
          </w:p>
        </w:tc>
        <w:tc>
          <w:tcPr>
            <w:tcW w:w="1843" w:type="dxa"/>
            <w:shd w:val="clear" w:color="auto" w:fill="auto"/>
            <w:noWrap/>
            <w:vAlign w:val="bottom"/>
            <w:hideMark/>
          </w:tcPr>
          <w:p w14:paraId="74108BD0" w14:textId="77777777" w:rsidR="0003092B" w:rsidRPr="008674F5" w:rsidRDefault="0003092B" w:rsidP="00FB4DE0">
            <w:pPr>
              <w:overflowPunct/>
              <w:autoSpaceDE/>
              <w:autoSpaceDN/>
              <w:adjustRightInd/>
              <w:spacing w:after="0"/>
              <w:jc w:val="left"/>
              <w:textAlignment w:val="auto"/>
              <w:rPr>
                <w:rFonts w:cs="Arial"/>
                <w:color w:val="000000"/>
                <w:lang w:val="en-US" w:eastAsia="en-US"/>
              </w:rPr>
            </w:pPr>
            <w:r w:rsidRPr="008674F5">
              <w:rPr>
                <w:rFonts w:cs="Arial"/>
                <w:color w:val="000000"/>
                <w:lang w:val="en-US" w:eastAsia="en-US"/>
              </w:rPr>
              <w:t>0-</w:t>
            </w:r>
            <w:r w:rsidRPr="008674F5">
              <w:t xml:space="preserve"> </w:t>
            </w:r>
            <w:r>
              <w:rPr>
                <w:rFonts w:cs="Arial"/>
                <w:color w:val="000000"/>
                <w:lang w:val="en-US" w:eastAsia="en-US"/>
              </w:rPr>
              <w:t xml:space="preserve">262143, </w:t>
            </w:r>
            <w:r w:rsidRPr="008674F5">
              <w:rPr>
                <w:rFonts w:cs="Arial"/>
                <w:color w:val="000000"/>
                <w:lang w:val="en-US" w:eastAsia="en-US"/>
              </w:rPr>
              <w:t>18</w:t>
            </w:r>
            <w:r>
              <w:rPr>
                <w:rFonts w:cs="Arial"/>
                <w:color w:val="000000"/>
                <w:lang w:val="en-US" w:eastAsia="en-US"/>
              </w:rPr>
              <w:t>bits</w:t>
            </w:r>
          </w:p>
        </w:tc>
        <w:tc>
          <w:tcPr>
            <w:tcW w:w="1843" w:type="dxa"/>
            <w:shd w:val="clear" w:color="auto" w:fill="auto"/>
            <w:noWrap/>
            <w:vAlign w:val="bottom"/>
            <w:hideMark/>
          </w:tcPr>
          <w:p w14:paraId="39D0A43F" w14:textId="77777777" w:rsidR="0003092B" w:rsidRPr="008674F5" w:rsidRDefault="0003092B" w:rsidP="00FB4DE0">
            <w:pPr>
              <w:overflowPunct/>
              <w:autoSpaceDE/>
              <w:autoSpaceDN/>
              <w:adjustRightInd/>
              <w:spacing w:after="0"/>
              <w:jc w:val="left"/>
              <w:textAlignment w:val="auto"/>
              <w:rPr>
                <w:rFonts w:cs="Arial"/>
                <w:color w:val="000000"/>
                <w:lang w:val="en-US" w:eastAsia="en-US"/>
              </w:rPr>
            </w:pPr>
            <w:r w:rsidRPr="008674F5">
              <w:rPr>
                <w:rFonts w:cs="Arial"/>
                <w:color w:val="000000"/>
                <w:lang w:val="en-US" w:eastAsia="en-US"/>
              </w:rPr>
              <w:t>24-bits</w:t>
            </w:r>
          </w:p>
        </w:tc>
        <w:tc>
          <w:tcPr>
            <w:tcW w:w="1701" w:type="dxa"/>
            <w:shd w:val="clear" w:color="auto" w:fill="auto"/>
            <w:noWrap/>
            <w:vAlign w:val="bottom"/>
            <w:hideMark/>
          </w:tcPr>
          <w:p w14:paraId="1439DE21" w14:textId="77777777" w:rsidR="0003092B" w:rsidRPr="008674F5" w:rsidRDefault="0003092B" w:rsidP="00FB4DE0">
            <w:pPr>
              <w:overflowPunct/>
              <w:autoSpaceDE/>
              <w:autoSpaceDN/>
              <w:adjustRightInd/>
              <w:spacing w:after="0"/>
              <w:jc w:val="left"/>
              <w:textAlignment w:val="auto"/>
              <w:rPr>
                <w:rFonts w:cs="Arial"/>
                <w:color w:val="000000"/>
                <w:lang w:val="en-US" w:eastAsia="en-US"/>
              </w:rPr>
            </w:pPr>
            <w:r w:rsidRPr="008674F5">
              <w:rPr>
                <w:rFonts w:cs="Arial"/>
                <w:color w:val="000000"/>
                <w:lang w:val="en-US" w:eastAsia="en-US"/>
              </w:rPr>
              <w:t>24-bits</w:t>
            </w:r>
          </w:p>
        </w:tc>
      </w:tr>
    </w:tbl>
    <w:p w14:paraId="21EF7297" w14:textId="79409925" w:rsidR="0089373D" w:rsidRDefault="0089373D" w:rsidP="00230934"/>
    <w:p w14:paraId="3E400C43" w14:textId="624C01D7" w:rsidR="00F81D4C" w:rsidRDefault="00C4265E" w:rsidP="00F81D4C">
      <w:pPr>
        <w:pStyle w:val="Observation"/>
      </w:pPr>
      <w:bookmarkStart w:id="148" w:name="_Toc484158665"/>
      <w:bookmarkStart w:id="149" w:name="_Toc484182946"/>
      <w:bookmarkStart w:id="150" w:name="_Toc485149496"/>
      <w:bookmarkStart w:id="151" w:name="_Toc485376861"/>
      <w:bookmarkStart w:id="152" w:name="_Toc485386653"/>
      <w:bookmarkStart w:id="153" w:name="_Toc485386673"/>
      <w:bookmarkStart w:id="154" w:name="_Toc485386676"/>
      <w:bookmarkStart w:id="155" w:name="_Toc485386695"/>
      <w:bookmarkStart w:id="156" w:name="_Toc485391880"/>
      <w:bookmarkStart w:id="157" w:name="_Toc485397197"/>
      <w:bookmarkStart w:id="158" w:name="_Toc485419774"/>
      <w:bookmarkStart w:id="159" w:name="_Toc485416541"/>
      <w:bookmarkStart w:id="160" w:name="_Toc485420152"/>
      <w:bookmarkStart w:id="161" w:name="_Toc485421756"/>
      <w:r>
        <w:t>For Small TB sizes, overhead of padding L-field is significant</w:t>
      </w:r>
      <w:bookmarkEnd w:id="148"/>
      <w:bookmarkEnd w:id="149"/>
      <w:bookmarkEnd w:id="150"/>
      <w:bookmarkEnd w:id="151"/>
      <w:bookmarkEnd w:id="152"/>
      <w:bookmarkEnd w:id="153"/>
      <w:bookmarkEnd w:id="154"/>
      <w:r w:rsidR="00E55724">
        <w:t>.</w:t>
      </w:r>
      <w:bookmarkEnd w:id="155"/>
      <w:bookmarkEnd w:id="156"/>
      <w:bookmarkEnd w:id="157"/>
      <w:bookmarkEnd w:id="158"/>
      <w:bookmarkEnd w:id="159"/>
      <w:bookmarkEnd w:id="160"/>
      <w:bookmarkEnd w:id="161"/>
    </w:p>
    <w:p w14:paraId="3CB2FA1C" w14:textId="1C604015" w:rsidR="001B530D" w:rsidRDefault="00564BD1" w:rsidP="00586B80">
      <w:pPr>
        <w:pStyle w:val="Proposal"/>
      </w:pPr>
      <w:bookmarkStart w:id="162" w:name="_Toc483835439"/>
      <w:bookmarkStart w:id="163" w:name="_Toc484158135"/>
      <w:bookmarkStart w:id="164" w:name="_Toc484158663"/>
      <w:bookmarkStart w:id="165" w:name="_Toc484159040"/>
      <w:bookmarkStart w:id="166" w:name="_Toc485391877"/>
      <w:bookmarkStart w:id="167" w:name="_Toc485397206"/>
      <w:bookmarkStart w:id="168" w:name="_Toc485397223"/>
      <w:bookmarkStart w:id="169" w:name="_Toc485412254"/>
      <w:bookmarkStart w:id="170" w:name="_Toc485419783"/>
      <w:bookmarkStart w:id="171" w:name="_Toc485416538"/>
      <w:bookmarkStart w:id="172" w:name="_Toc485420149"/>
      <w:bookmarkStart w:id="173" w:name="_Toc485420172"/>
      <w:bookmarkStart w:id="174" w:name="_Toc485417198"/>
      <w:bookmarkStart w:id="175" w:name="_Toc484182957"/>
      <w:bookmarkStart w:id="176" w:name="_Toc485149501"/>
      <w:bookmarkStart w:id="177" w:name="_Toc485376858"/>
      <w:bookmarkStart w:id="178" w:name="_Toc485386650"/>
      <w:bookmarkStart w:id="179" w:name="_Toc485386701"/>
      <w:bookmarkStart w:id="180" w:name="_Toc485421596"/>
      <w:bookmarkStart w:id="181" w:name="_Toc485421764"/>
      <w:bookmarkStart w:id="182" w:name="_Toc485421772"/>
      <w:r w:rsidRPr="00564BD1">
        <w:t>Padding sub-header does not include length</w:t>
      </w:r>
      <w:r w:rsidR="00E55724">
        <w:t xml:space="preserve"> </w:t>
      </w:r>
      <w:r w:rsidRPr="00564BD1">
        <w:t>field</w:t>
      </w:r>
      <w:bookmarkEnd w:id="162"/>
      <w:bookmarkEnd w:id="163"/>
      <w:bookmarkEnd w:id="164"/>
      <w:bookmarkEnd w:id="165"/>
      <w:r w:rsidR="00E55724">
        <w:t>.</w:t>
      </w:r>
      <w:bookmarkEnd w:id="166"/>
      <w:bookmarkEnd w:id="167"/>
      <w:bookmarkEnd w:id="168"/>
      <w:bookmarkEnd w:id="169"/>
      <w:bookmarkEnd w:id="170"/>
      <w:bookmarkEnd w:id="171"/>
      <w:bookmarkEnd w:id="172"/>
      <w:bookmarkEnd w:id="173"/>
      <w:bookmarkEnd w:id="174"/>
      <w:bookmarkEnd w:id="180"/>
      <w:bookmarkEnd w:id="181"/>
      <w:bookmarkEnd w:id="182"/>
      <w:r w:rsidRPr="00564BD1">
        <w:t xml:space="preserve"> </w:t>
      </w:r>
      <w:bookmarkEnd w:id="175"/>
      <w:bookmarkEnd w:id="176"/>
      <w:bookmarkEnd w:id="177"/>
      <w:bookmarkEnd w:id="178"/>
      <w:bookmarkEnd w:id="179"/>
    </w:p>
    <w:p w14:paraId="3E3CB729" w14:textId="77777777" w:rsidR="005F1D48" w:rsidRPr="00CE0424" w:rsidRDefault="005F1D48" w:rsidP="005F1D48">
      <w:pPr>
        <w:pStyle w:val="Heading1"/>
      </w:pPr>
      <w:bookmarkStart w:id="183" w:name="_Ref189046994"/>
      <w:r w:rsidRPr="00CE0424">
        <w:t>Text Proposal</w:t>
      </w:r>
      <w:bookmarkEnd w:id="183"/>
    </w:p>
    <w:p w14:paraId="2812B9B0" w14:textId="387B224D" w:rsidR="0087584E" w:rsidRPr="00CE0424" w:rsidRDefault="00E55724" w:rsidP="005F1D48">
      <w:pPr>
        <w:pStyle w:val="BodyText"/>
      </w:pPr>
      <w:r>
        <w:t xml:space="preserve">A corresponding </w:t>
      </w:r>
      <w:r w:rsidR="00FE5780">
        <w:t>text proposal can be found in [2</w:t>
      </w:r>
      <w:r>
        <w:t>].</w:t>
      </w:r>
    </w:p>
    <w:p w14:paraId="2F9C8048" w14:textId="77777777" w:rsidR="005F1D48" w:rsidRPr="00CE0424" w:rsidRDefault="005F1D48" w:rsidP="005F1D48">
      <w:pPr>
        <w:pStyle w:val="Heading1"/>
      </w:pPr>
      <w:r w:rsidRPr="00CE0424">
        <w:t>Conclusion</w:t>
      </w:r>
    </w:p>
    <w:p w14:paraId="41E6784B" w14:textId="60584C05" w:rsidR="00FA749D" w:rsidRPr="00E55724" w:rsidRDefault="005F1D48">
      <w:pPr>
        <w:pStyle w:val="TOC1"/>
        <w:rPr>
          <w:b w:val="0"/>
        </w:rPr>
      </w:pPr>
      <w:r w:rsidRPr="00E55724">
        <w:rPr>
          <w:b w:val="0"/>
        </w:rPr>
        <w:t xml:space="preserve">In section </w:t>
      </w:r>
      <w:r w:rsidRPr="00E55724">
        <w:rPr>
          <w:b w:val="0"/>
          <w:highlight w:val="cyan"/>
        </w:rPr>
        <w:fldChar w:fldCharType="begin"/>
      </w:r>
      <w:r w:rsidRPr="00E55724">
        <w:rPr>
          <w:b w:val="0"/>
        </w:rPr>
        <w:instrText xml:space="preserve"> REF _Ref178064866 \r \h </w:instrText>
      </w:r>
      <w:r w:rsidR="00E55724">
        <w:rPr>
          <w:b w:val="0"/>
          <w:highlight w:val="cyan"/>
        </w:rPr>
        <w:instrText xml:space="preserve"> \* MERGEFORMAT </w:instrText>
      </w:r>
      <w:r w:rsidRPr="00E55724">
        <w:rPr>
          <w:b w:val="0"/>
          <w:highlight w:val="cyan"/>
        </w:rPr>
      </w:r>
      <w:r w:rsidRPr="00E55724">
        <w:rPr>
          <w:b w:val="0"/>
          <w:highlight w:val="cyan"/>
        </w:rPr>
        <w:fldChar w:fldCharType="separate"/>
      </w:r>
      <w:r w:rsidRPr="00E55724">
        <w:rPr>
          <w:b w:val="0"/>
        </w:rPr>
        <w:t>2</w:t>
      </w:r>
      <w:r w:rsidRPr="00E55724">
        <w:rPr>
          <w:b w:val="0"/>
          <w:highlight w:val="cyan"/>
        </w:rPr>
        <w:fldChar w:fldCharType="end"/>
      </w:r>
      <w:r w:rsidRPr="00E55724">
        <w:rPr>
          <w:b w:val="0"/>
        </w:rPr>
        <w:t xml:space="preserve"> we made the following observations:</w:t>
      </w:r>
    </w:p>
    <w:p w14:paraId="29CA97DB" w14:textId="77777777" w:rsidR="00881A29" w:rsidRDefault="005F1D48">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881A29">
        <w:t>Observation 1</w:t>
      </w:r>
      <w:r w:rsidR="00881A29">
        <w:rPr>
          <w:rFonts w:asciiTheme="minorHAnsi" w:eastAsiaTheme="minorEastAsia" w:hAnsiTheme="minorHAnsi" w:cstheme="minorBidi"/>
          <w:b w:val="0"/>
          <w:sz w:val="22"/>
          <w:lang w:eastAsia="en-US"/>
        </w:rPr>
        <w:tab/>
      </w:r>
      <w:r w:rsidR="00881A29">
        <w:t>Static padding sub-header is pre-processing friendly.</w:t>
      </w:r>
    </w:p>
    <w:p w14:paraId="5C3078D6" w14:textId="77777777" w:rsidR="00881A29" w:rsidRDefault="00881A29">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L-field in padding sub-header requires UL transmitter to update L-field after total size of TB and UL MAC CEs is known.</w:t>
      </w:r>
    </w:p>
    <w:p w14:paraId="4A988022" w14:textId="77777777" w:rsidR="00881A29" w:rsidRDefault="00881A29">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For Small TB sizes, overhead of padding L-field is significant.</w:t>
      </w:r>
    </w:p>
    <w:p w14:paraId="654CE29F" w14:textId="270C9C08" w:rsidR="005F1D48" w:rsidRDefault="005F1D48" w:rsidP="005F1D48">
      <w:pPr>
        <w:pStyle w:val="BodyText"/>
        <w:rPr>
          <w:b/>
          <w:bCs/>
        </w:rPr>
      </w:pPr>
      <w:r>
        <w:rPr>
          <w:b/>
          <w:bCs/>
        </w:rPr>
        <w:fldChar w:fldCharType="end"/>
      </w:r>
    </w:p>
    <w:p w14:paraId="788A4133" w14:textId="33155C19" w:rsidR="00FA749D" w:rsidRPr="00E55724" w:rsidRDefault="005F1D48">
      <w:pPr>
        <w:pStyle w:val="TOC1"/>
        <w:rPr>
          <w:b w:val="0"/>
        </w:rPr>
      </w:pPr>
      <w:r w:rsidRPr="00E55724">
        <w:rPr>
          <w:b w:val="0"/>
        </w:rPr>
        <w:t xml:space="preserve">Based on the discussion in section </w:t>
      </w:r>
      <w:r w:rsidRPr="00E55724">
        <w:rPr>
          <w:b w:val="0"/>
          <w:highlight w:val="cyan"/>
        </w:rPr>
        <w:fldChar w:fldCharType="begin"/>
      </w:r>
      <w:r w:rsidRPr="00E55724">
        <w:rPr>
          <w:b w:val="0"/>
        </w:rPr>
        <w:instrText xml:space="preserve"> REF _Ref178064866 \r \h </w:instrText>
      </w:r>
      <w:r w:rsidR="00E55724">
        <w:rPr>
          <w:b w:val="0"/>
          <w:highlight w:val="cyan"/>
        </w:rPr>
        <w:instrText xml:space="preserve"> \* MERGEFORMAT </w:instrText>
      </w:r>
      <w:r w:rsidRPr="00E55724">
        <w:rPr>
          <w:b w:val="0"/>
          <w:highlight w:val="cyan"/>
        </w:rPr>
      </w:r>
      <w:r w:rsidRPr="00E55724">
        <w:rPr>
          <w:b w:val="0"/>
          <w:highlight w:val="cyan"/>
        </w:rPr>
        <w:fldChar w:fldCharType="separate"/>
      </w:r>
      <w:r w:rsidRPr="00E55724">
        <w:rPr>
          <w:b w:val="0"/>
        </w:rPr>
        <w:t>2</w:t>
      </w:r>
      <w:r w:rsidRPr="00E55724">
        <w:rPr>
          <w:b w:val="0"/>
          <w:highlight w:val="cyan"/>
        </w:rPr>
        <w:fldChar w:fldCharType="end"/>
      </w:r>
      <w:r w:rsidRPr="00E55724">
        <w:rPr>
          <w:b w:val="0"/>
        </w:rPr>
        <w:t xml:space="preserve"> we propose the following:</w:t>
      </w:r>
    </w:p>
    <w:p w14:paraId="0C392144" w14:textId="77777777" w:rsidR="002F379F" w:rsidRDefault="005F1D48">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bookmarkStart w:id="184" w:name="_GoBack"/>
      <w:bookmarkEnd w:id="184"/>
      <w:r w:rsidR="002F379F">
        <w:t>Proposal 1</w:t>
      </w:r>
      <w:r w:rsidR="002F379F">
        <w:rPr>
          <w:rFonts w:asciiTheme="minorHAnsi" w:eastAsiaTheme="minorEastAsia" w:hAnsiTheme="minorHAnsi" w:cstheme="minorBidi"/>
          <w:b w:val="0"/>
          <w:sz w:val="22"/>
          <w:lang w:eastAsia="en-US"/>
        </w:rPr>
        <w:tab/>
      </w:r>
      <w:r w:rsidR="002F379F">
        <w:t>A Length indicator is placed at the end of UL MAC PDU.</w:t>
      </w:r>
    </w:p>
    <w:p w14:paraId="06BDF5DD" w14:textId="77777777" w:rsidR="002F379F" w:rsidRDefault="002F379F">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End Length Indicator size is 2 bytes.</w:t>
      </w:r>
    </w:p>
    <w:p w14:paraId="408DCFB0" w14:textId="77777777" w:rsidR="002F379F" w:rsidRDefault="002F379F">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rsidRPr="0015755E">
        <w:rPr>
          <w:lang w:eastAsia="ko-KR"/>
        </w:rPr>
        <w:t>The MAC CE Length Indicator indicates the total length of all MAC CEs, padding, and corresponding MAC subheaders included in the MAC PDU</w:t>
      </w:r>
    </w:p>
    <w:p w14:paraId="1B6579D1" w14:textId="77777777" w:rsidR="002F379F" w:rsidRDefault="002F379F">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Alternatively, the Length Indicator</w:t>
      </w:r>
      <w:r w:rsidRPr="0015755E">
        <w:rPr>
          <w:lang w:eastAsia="ko-KR"/>
        </w:rPr>
        <w:t xml:space="preserve"> indicates the Length from the beginning of the PDU to the first MAC CE sub-header.</w:t>
      </w:r>
    </w:p>
    <w:p w14:paraId="1EFF0977" w14:textId="77777777" w:rsidR="002F379F" w:rsidRDefault="002F379F">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The length indicator is only included in UL MAC PDUs larger than a specified value of X, which is the size of the UL MAC PDU in bytes. The value of X is FFS.</w:t>
      </w:r>
    </w:p>
    <w:p w14:paraId="391AD919" w14:textId="77777777" w:rsidR="002F379F" w:rsidRDefault="002F379F">
      <w:pPr>
        <w:pStyle w:val="TOC1"/>
        <w:rPr>
          <w:rFonts w:asciiTheme="minorHAnsi" w:eastAsiaTheme="minorEastAsia" w:hAnsiTheme="minorHAnsi" w:cstheme="minorBidi"/>
          <w:b w:val="0"/>
          <w:sz w:val="22"/>
          <w:lang w:eastAsia="en-US"/>
        </w:rPr>
      </w:pPr>
      <w:r w:rsidRPr="0015755E">
        <w:rPr>
          <w:lang w:eastAsia="ko-KR"/>
        </w:rPr>
        <w:t>Proposal 6</w:t>
      </w:r>
      <w:r>
        <w:rPr>
          <w:rFonts w:asciiTheme="minorHAnsi" w:eastAsiaTheme="minorEastAsia" w:hAnsiTheme="minorHAnsi" w:cstheme="minorBidi"/>
          <w:b w:val="0"/>
          <w:sz w:val="22"/>
          <w:lang w:eastAsia="en-US"/>
        </w:rPr>
        <w:tab/>
      </w:r>
      <w:r w:rsidRPr="0015755E">
        <w:rPr>
          <w:lang w:eastAsia="ko-KR"/>
        </w:rPr>
        <w:t>If there is no MAC CE included in the MAC PDU, the Length Indicator is set to invalid value, such as 0xFFFF.</w:t>
      </w:r>
    </w:p>
    <w:p w14:paraId="560756C4" w14:textId="77777777" w:rsidR="002F379F" w:rsidRDefault="002F379F">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Padding sub-header and padding are placed after UL MAC CEs and before the Length Indicator.</w:t>
      </w:r>
    </w:p>
    <w:p w14:paraId="7298905D" w14:textId="77777777" w:rsidR="002F379F" w:rsidRDefault="002F379F">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Padding sub-header does not include length field.</w:t>
      </w:r>
    </w:p>
    <w:p w14:paraId="207C6DDB" w14:textId="6EB40BE4" w:rsidR="005F1D48" w:rsidRPr="00BE168A" w:rsidRDefault="005F1D48" w:rsidP="005F1D48">
      <w:pPr>
        <w:rPr>
          <w:b/>
          <w:bCs/>
        </w:rPr>
      </w:pPr>
      <w:r>
        <w:rPr>
          <w:b/>
          <w:bCs/>
        </w:rPr>
        <w:fldChar w:fldCharType="end"/>
      </w:r>
    </w:p>
    <w:p w14:paraId="608F2C45" w14:textId="77777777" w:rsidR="005F1D48" w:rsidRPr="00CE0424" w:rsidRDefault="005F1D48" w:rsidP="005F1D48">
      <w:pPr>
        <w:pStyle w:val="Heading1"/>
      </w:pPr>
      <w:bookmarkStart w:id="185" w:name="_In-sequence_SDU_delivery"/>
      <w:bookmarkEnd w:id="185"/>
      <w:r w:rsidRPr="00CE0424">
        <w:t>References</w:t>
      </w:r>
    </w:p>
    <w:p w14:paraId="6276C909" w14:textId="58CFACBD" w:rsidR="00FE5780" w:rsidRPr="00475704" w:rsidRDefault="00FE5780" w:rsidP="00475704">
      <w:pPr>
        <w:pStyle w:val="Reference"/>
      </w:pPr>
      <w:bookmarkStart w:id="186" w:name="_Ref174151459"/>
      <w:bookmarkStart w:id="187" w:name="_Ref189809556"/>
      <w:r w:rsidRPr="00FE5780">
        <w:t>R2-</w:t>
      </w:r>
      <w:r w:rsidR="000404FE">
        <w:rPr>
          <w:rFonts w:cs="Arial"/>
          <w:color w:val="404040"/>
        </w:rPr>
        <w:t>1707224</w:t>
      </w:r>
      <w:r w:rsidR="00891A1A">
        <w:t xml:space="preserve">, MAC PDU format, </w:t>
      </w:r>
      <w:r w:rsidR="00891A1A" w:rsidRPr="00891A1A">
        <w:t>LG Elec</w:t>
      </w:r>
      <w:r w:rsidR="00891A1A">
        <w:t>tr</w:t>
      </w:r>
      <w:r w:rsidR="00A75322">
        <w:t>onics Inc., (Lenovo, Ericsson, Panasonic, ...</w:t>
      </w:r>
      <w:r w:rsidR="00891A1A" w:rsidRPr="00891A1A">
        <w:t>)</w:t>
      </w:r>
      <w:r w:rsidR="00475704">
        <w:t xml:space="preserve">, </w:t>
      </w:r>
      <w:r w:rsidR="00475704" w:rsidRPr="00E95BDB">
        <w:t>RAN2#98-AH, Qingdao, China, 27</w:t>
      </w:r>
      <w:r w:rsidR="00475704" w:rsidRPr="00E95BDB">
        <w:rPr>
          <w:vertAlign w:val="superscript"/>
        </w:rPr>
        <w:t>th</w:t>
      </w:r>
      <w:r w:rsidR="00475704" w:rsidRPr="00E95BDB">
        <w:t xml:space="preserve"> – 29</w:t>
      </w:r>
      <w:r w:rsidR="00475704" w:rsidRPr="00E95BDB">
        <w:rPr>
          <w:vertAlign w:val="superscript"/>
        </w:rPr>
        <w:t>th</w:t>
      </w:r>
      <w:r w:rsidR="00475704" w:rsidRPr="00E95BDB">
        <w:t xml:space="preserve"> June 2017 </w:t>
      </w:r>
    </w:p>
    <w:p w14:paraId="6FA2385E" w14:textId="0B76AA7A" w:rsidR="005F1D48" w:rsidRPr="00E95BDB" w:rsidRDefault="00E55724" w:rsidP="00D53D50">
      <w:pPr>
        <w:pStyle w:val="Reference"/>
      </w:pPr>
      <w:r w:rsidRPr="00E95BDB">
        <w:t>R2-1707112, "</w:t>
      </w:r>
      <w:r w:rsidR="00E95BDB" w:rsidRPr="00E95BDB">
        <w:t>Text proposal for UL MAC PDU format</w:t>
      </w:r>
      <w:r w:rsidRPr="00E95BDB">
        <w:t>", Ericsson, RAN2#98-AH, Qingdao, China, 27</w:t>
      </w:r>
      <w:r w:rsidRPr="00E95BDB">
        <w:rPr>
          <w:vertAlign w:val="superscript"/>
        </w:rPr>
        <w:t>th</w:t>
      </w:r>
      <w:r w:rsidRPr="00E95BDB">
        <w:t xml:space="preserve"> – 29</w:t>
      </w:r>
      <w:r w:rsidRPr="00E95BDB">
        <w:rPr>
          <w:vertAlign w:val="superscript"/>
        </w:rPr>
        <w:t>th</w:t>
      </w:r>
      <w:r w:rsidRPr="00E95BDB">
        <w:t xml:space="preserve"> June 2017</w:t>
      </w:r>
      <w:r w:rsidR="005F1D48" w:rsidRPr="00E95BDB">
        <w:t xml:space="preserve"> </w:t>
      </w:r>
    </w:p>
    <w:bookmarkEnd w:id="186"/>
    <w:bookmarkEnd w:id="187"/>
    <w:p w14:paraId="287E6061" w14:textId="77777777" w:rsidR="005F1D48" w:rsidRPr="00CE0424" w:rsidRDefault="005F1D48" w:rsidP="005F1D48">
      <w:pPr>
        <w:pStyle w:val="BodyText"/>
      </w:pPr>
    </w:p>
    <w:p w14:paraId="5F48103F" w14:textId="77777777" w:rsidR="003A7EF3" w:rsidRPr="005F1D48" w:rsidRDefault="003A7EF3" w:rsidP="005F1D48"/>
    <w:sectPr w:rsidR="003A7EF3" w:rsidRPr="005F1D48">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B3B29C" w14:textId="77777777" w:rsidR="002E14B7" w:rsidRDefault="002E14B7">
      <w:r>
        <w:separator/>
      </w:r>
    </w:p>
  </w:endnote>
  <w:endnote w:type="continuationSeparator" w:id="0">
    <w:p w14:paraId="1DFD4822" w14:textId="77777777" w:rsidR="002E14B7" w:rsidRDefault="002E14B7">
      <w:r>
        <w:continuationSeparator/>
      </w:r>
    </w:p>
  </w:endnote>
  <w:endnote w:type="continuationNotice" w:id="1">
    <w:p w14:paraId="570FDA95" w14:textId="77777777" w:rsidR="002E14B7" w:rsidRDefault="002E14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altName w:val="Microsoft YaHei"/>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975071" w14:textId="400F9EC2" w:rsidR="002E14B7" w:rsidRDefault="002E14B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F379F">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F379F">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A7FF4B" w14:textId="77777777" w:rsidR="002E14B7" w:rsidRDefault="002E14B7">
      <w:r>
        <w:separator/>
      </w:r>
    </w:p>
  </w:footnote>
  <w:footnote w:type="continuationSeparator" w:id="0">
    <w:p w14:paraId="5B7C3128" w14:textId="77777777" w:rsidR="002E14B7" w:rsidRDefault="002E14B7">
      <w:r>
        <w:continuationSeparator/>
      </w:r>
    </w:p>
  </w:footnote>
  <w:footnote w:type="continuationNotice" w:id="1">
    <w:p w14:paraId="555BE983" w14:textId="77777777" w:rsidR="002E14B7" w:rsidRDefault="002E14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C0FB5" w14:textId="77777777" w:rsidR="002E14B7" w:rsidRDefault="002E14B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9"/>
    <w:multiLevelType w:val="singleLevel"/>
    <w:tmpl w:val="90AE08D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D505477"/>
    <w:multiLevelType w:val="hybridMultilevel"/>
    <w:tmpl w:val="D1A65912"/>
    <w:lvl w:ilvl="0" w:tplc="9460D0D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5A471B"/>
    <w:multiLevelType w:val="hybridMultilevel"/>
    <w:tmpl w:val="8214A690"/>
    <w:lvl w:ilvl="0" w:tplc="14320858">
      <w:start w:val="3"/>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4"/>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num>
  <w:num w:numId="22">
    <w:abstractNumId w:val="16"/>
  </w:num>
  <w:num w:numId="2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026D"/>
    <w:rsid w:val="000006E1"/>
    <w:rsid w:val="00002A37"/>
    <w:rsid w:val="000039F4"/>
    <w:rsid w:val="00006446"/>
    <w:rsid w:val="00006896"/>
    <w:rsid w:val="00007CDC"/>
    <w:rsid w:val="00011B28"/>
    <w:rsid w:val="00015D15"/>
    <w:rsid w:val="0002564D"/>
    <w:rsid w:val="00025ECA"/>
    <w:rsid w:val="000267D3"/>
    <w:rsid w:val="0003092B"/>
    <w:rsid w:val="000325B8"/>
    <w:rsid w:val="00034C15"/>
    <w:rsid w:val="00036BA1"/>
    <w:rsid w:val="000404FE"/>
    <w:rsid w:val="000422E2"/>
    <w:rsid w:val="00042F22"/>
    <w:rsid w:val="00043D34"/>
    <w:rsid w:val="000444EF"/>
    <w:rsid w:val="00052A07"/>
    <w:rsid w:val="000534E3"/>
    <w:rsid w:val="0005606A"/>
    <w:rsid w:val="00057117"/>
    <w:rsid w:val="000616E7"/>
    <w:rsid w:val="0006487E"/>
    <w:rsid w:val="00065367"/>
    <w:rsid w:val="00065E1A"/>
    <w:rsid w:val="00077E5F"/>
    <w:rsid w:val="0008036A"/>
    <w:rsid w:val="00081AE6"/>
    <w:rsid w:val="00082D38"/>
    <w:rsid w:val="000855EB"/>
    <w:rsid w:val="00085B52"/>
    <w:rsid w:val="000866F2"/>
    <w:rsid w:val="0009009F"/>
    <w:rsid w:val="00091557"/>
    <w:rsid w:val="000924C1"/>
    <w:rsid w:val="000924F0"/>
    <w:rsid w:val="00093474"/>
    <w:rsid w:val="0009510F"/>
    <w:rsid w:val="000960CE"/>
    <w:rsid w:val="000A15E2"/>
    <w:rsid w:val="000A1B7B"/>
    <w:rsid w:val="000A56F2"/>
    <w:rsid w:val="000A593E"/>
    <w:rsid w:val="000B2719"/>
    <w:rsid w:val="000B3A8F"/>
    <w:rsid w:val="000B4AB9"/>
    <w:rsid w:val="000B4F20"/>
    <w:rsid w:val="000B58C3"/>
    <w:rsid w:val="000B61E9"/>
    <w:rsid w:val="000B7DE3"/>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B5A"/>
    <w:rsid w:val="001219F5"/>
    <w:rsid w:val="00121A20"/>
    <w:rsid w:val="0012377F"/>
    <w:rsid w:val="00124314"/>
    <w:rsid w:val="00126B4A"/>
    <w:rsid w:val="00130296"/>
    <w:rsid w:val="00130FF2"/>
    <w:rsid w:val="00132FD0"/>
    <w:rsid w:val="001344C0"/>
    <w:rsid w:val="001346FA"/>
    <w:rsid w:val="0013495D"/>
    <w:rsid w:val="00135252"/>
    <w:rsid w:val="00137AB5"/>
    <w:rsid w:val="00137F0B"/>
    <w:rsid w:val="00151E23"/>
    <w:rsid w:val="001526E0"/>
    <w:rsid w:val="001551B5"/>
    <w:rsid w:val="001659C1"/>
    <w:rsid w:val="00173A8E"/>
    <w:rsid w:val="00177795"/>
    <w:rsid w:val="001812D7"/>
    <w:rsid w:val="0018143F"/>
    <w:rsid w:val="00190AC1"/>
    <w:rsid w:val="0019341A"/>
    <w:rsid w:val="00195C57"/>
    <w:rsid w:val="00197DF9"/>
    <w:rsid w:val="001A1987"/>
    <w:rsid w:val="001A2564"/>
    <w:rsid w:val="001A4EA6"/>
    <w:rsid w:val="001A6173"/>
    <w:rsid w:val="001A6CBA"/>
    <w:rsid w:val="001B0D97"/>
    <w:rsid w:val="001B209E"/>
    <w:rsid w:val="001B530D"/>
    <w:rsid w:val="001B5A5D"/>
    <w:rsid w:val="001B5C24"/>
    <w:rsid w:val="001C1CE5"/>
    <w:rsid w:val="001C3D2A"/>
    <w:rsid w:val="001C3F89"/>
    <w:rsid w:val="001D502F"/>
    <w:rsid w:val="001D51BA"/>
    <w:rsid w:val="001D6342"/>
    <w:rsid w:val="001D6D53"/>
    <w:rsid w:val="001E335B"/>
    <w:rsid w:val="001E58E2"/>
    <w:rsid w:val="001E7AED"/>
    <w:rsid w:val="001F2A34"/>
    <w:rsid w:val="001F3479"/>
    <w:rsid w:val="001F3916"/>
    <w:rsid w:val="001F54C5"/>
    <w:rsid w:val="001F5B00"/>
    <w:rsid w:val="001F662C"/>
    <w:rsid w:val="001F6FAE"/>
    <w:rsid w:val="001F7074"/>
    <w:rsid w:val="00200490"/>
    <w:rsid w:val="00201F3A"/>
    <w:rsid w:val="00203F96"/>
    <w:rsid w:val="002069B2"/>
    <w:rsid w:val="00207FA3"/>
    <w:rsid w:val="00214DA8"/>
    <w:rsid w:val="00215423"/>
    <w:rsid w:val="002158FA"/>
    <w:rsid w:val="002175A1"/>
    <w:rsid w:val="00220600"/>
    <w:rsid w:val="002224DB"/>
    <w:rsid w:val="00223371"/>
    <w:rsid w:val="00223FCB"/>
    <w:rsid w:val="002252C3"/>
    <w:rsid w:val="00225C54"/>
    <w:rsid w:val="00230765"/>
    <w:rsid w:val="00230934"/>
    <w:rsid w:val="002319E4"/>
    <w:rsid w:val="00235632"/>
    <w:rsid w:val="00235872"/>
    <w:rsid w:val="00241559"/>
    <w:rsid w:val="002435B3"/>
    <w:rsid w:val="002458EB"/>
    <w:rsid w:val="002500C8"/>
    <w:rsid w:val="002517AF"/>
    <w:rsid w:val="00256492"/>
    <w:rsid w:val="00257543"/>
    <w:rsid w:val="002617E7"/>
    <w:rsid w:val="00264228"/>
    <w:rsid w:val="00264334"/>
    <w:rsid w:val="0026473E"/>
    <w:rsid w:val="00266214"/>
    <w:rsid w:val="00267C83"/>
    <w:rsid w:val="0027080A"/>
    <w:rsid w:val="0027144F"/>
    <w:rsid w:val="00271F3A"/>
    <w:rsid w:val="00273278"/>
    <w:rsid w:val="002737F4"/>
    <w:rsid w:val="002805F5"/>
    <w:rsid w:val="00280751"/>
    <w:rsid w:val="0028280A"/>
    <w:rsid w:val="002847B3"/>
    <w:rsid w:val="00286ACD"/>
    <w:rsid w:val="00287838"/>
    <w:rsid w:val="002907B5"/>
    <w:rsid w:val="00290946"/>
    <w:rsid w:val="00292EB7"/>
    <w:rsid w:val="00296227"/>
    <w:rsid w:val="00296F44"/>
    <w:rsid w:val="0029777D"/>
    <w:rsid w:val="002A055E"/>
    <w:rsid w:val="002A1D4E"/>
    <w:rsid w:val="002A2869"/>
    <w:rsid w:val="002A54FF"/>
    <w:rsid w:val="002B24D6"/>
    <w:rsid w:val="002C41E6"/>
    <w:rsid w:val="002D071A"/>
    <w:rsid w:val="002D34B2"/>
    <w:rsid w:val="002D7637"/>
    <w:rsid w:val="002E14B7"/>
    <w:rsid w:val="002E17F2"/>
    <w:rsid w:val="002E7188"/>
    <w:rsid w:val="002E7CAE"/>
    <w:rsid w:val="002F2771"/>
    <w:rsid w:val="002F379F"/>
    <w:rsid w:val="002F37A9"/>
    <w:rsid w:val="00301CE6"/>
    <w:rsid w:val="0030256B"/>
    <w:rsid w:val="00303090"/>
    <w:rsid w:val="0030501F"/>
    <w:rsid w:val="00306A8E"/>
    <w:rsid w:val="00307220"/>
    <w:rsid w:val="00307BA1"/>
    <w:rsid w:val="00311702"/>
    <w:rsid w:val="00311E82"/>
    <w:rsid w:val="00313FD6"/>
    <w:rsid w:val="003143BD"/>
    <w:rsid w:val="003203ED"/>
    <w:rsid w:val="00322C9F"/>
    <w:rsid w:val="00322F2D"/>
    <w:rsid w:val="00323305"/>
    <w:rsid w:val="00324D23"/>
    <w:rsid w:val="003306CD"/>
    <w:rsid w:val="00331751"/>
    <w:rsid w:val="00334579"/>
    <w:rsid w:val="00335858"/>
    <w:rsid w:val="00336BDA"/>
    <w:rsid w:val="0034074D"/>
    <w:rsid w:val="00342BD7"/>
    <w:rsid w:val="00343A07"/>
    <w:rsid w:val="003455F1"/>
    <w:rsid w:val="00346DB5"/>
    <w:rsid w:val="003477B1"/>
    <w:rsid w:val="00355D9E"/>
    <w:rsid w:val="00357380"/>
    <w:rsid w:val="003602D9"/>
    <w:rsid w:val="003604CE"/>
    <w:rsid w:val="00370E47"/>
    <w:rsid w:val="003742AC"/>
    <w:rsid w:val="00375077"/>
    <w:rsid w:val="003774E5"/>
    <w:rsid w:val="00377CE1"/>
    <w:rsid w:val="00385BF0"/>
    <w:rsid w:val="00386038"/>
    <w:rsid w:val="003939FF"/>
    <w:rsid w:val="003A2223"/>
    <w:rsid w:val="003A2A0F"/>
    <w:rsid w:val="003A2E68"/>
    <w:rsid w:val="003A45A1"/>
    <w:rsid w:val="003A5B0A"/>
    <w:rsid w:val="003A6BAC"/>
    <w:rsid w:val="003A7742"/>
    <w:rsid w:val="003A7EF3"/>
    <w:rsid w:val="003B0BA6"/>
    <w:rsid w:val="003B159C"/>
    <w:rsid w:val="003B369F"/>
    <w:rsid w:val="003B36A3"/>
    <w:rsid w:val="003B3B47"/>
    <w:rsid w:val="003B460B"/>
    <w:rsid w:val="003B7FE5"/>
    <w:rsid w:val="003C11C8"/>
    <w:rsid w:val="003C2702"/>
    <w:rsid w:val="003C7806"/>
    <w:rsid w:val="003C7ADF"/>
    <w:rsid w:val="003D109F"/>
    <w:rsid w:val="003D2478"/>
    <w:rsid w:val="003D3C45"/>
    <w:rsid w:val="003D5B1F"/>
    <w:rsid w:val="003E15FA"/>
    <w:rsid w:val="003E55E4"/>
    <w:rsid w:val="003E64CD"/>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6766"/>
    <w:rsid w:val="00421105"/>
    <w:rsid w:val="004242F4"/>
    <w:rsid w:val="00427248"/>
    <w:rsid w:val="0043304B"/>
    <w:rsid w:val="00437447"/>
    <w:rsid w:val="004414D3"/>
    <w:rsid w:val="00441A92"/>
    <w:rsid w:val="00444F56"/>
    <w:rsid w:val="00446488"/>
    <w:rsid w:val="00446965"/>
    <w:rsid w:val="004517AA"/>
    <w:rsid w:val="004523E7"/>
    <w:rsid w:val="00452CAC"/>
    <w:rsid w:val="00457565"/>
    <w:rsid w:val="00457B71"/>
    <w:rsid w:val="004669E2"/>
    <w:rsid w:val="00470521"/>
    <w:rsid w:val="00470C31"/>
    <w:rsid w:val="00470CF7"/>
    <w:rsid w:val="004734D0"/>
    <w:rsid w:val="0047458C"/>
    <w:rsid w:val="0047556B"/>
    <w:rsid w:val="00475704"/>
    <w:rsid w:val="004766C4"/>
    <w:rsid w:val="00477768"/>
    <w:rsid w:val="004801D0"/>
    <w:rsid w:val="00492BC5"/>
    <w:rsid w:val="004964F1"/>
    <w:rsid w:val="004A05CE"/>
    <w:rsid w:val="004A16BC"/>
    <w:rsid w:val="004A2B94"/>
    <w:rsid w:val="004A3CE7"/>
    <w:rsid w:val="004B7875"/>
    <w:rsid w:val="004B7C0C"/>
    <w:rsid w:val="004C2DB9"/>
    <w:rsid w:val="004C35CC"/>
    <w:rsid w:val="004C3641"/>
    <w:rsid w:val="004C3898"/>
    <w:rsid w:val="004C3DD3"/>
    <w:rsid w:val="004C5450"/>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573"/>
    <w:rsid w:val="005153A7"/>
    <w:rsid w:val="005201FA"/>
    <w:rsid w:val="005219CF"/>
    <w:rsid w:val="00523742"/>
    <w:rsid w:val="00534815"/>
    <w:rsid w:val="00534B59"/>
    <w:rsid w:val="00536759"/>
    <w:rsid w:val="00537C62"/>
    <w:rsid w:val="00546970"/>
    <w:rsid w:val="00554E19"/>
    <w:rsid w:val="00560560"/>
    <w:rsid w:val="0056121F"/>
    <w:rsid w:val="00564BD1"/>
    <w:rsid w:val="00572505"/>
    <w:rsid w:val="005822A6"/>
    <w:rsid w:val="00582809"/>
    <w:rsid w:val="005838ED"/>
    <w:rsid w:val="00586B80"/>
    <w:rsid w:val="0058798C"/>
    <w:rsid w:val="00587ADC"/>
    <w:rsid w:val="005900FA"/>
    <w:rsid w:val="00590DDE"/>
    <w:rsid w:val="005935A4"/>
    <w:rsid w:val="005948C2"/>
    <w:rsid w:val="00595DCA"/>
    <w:rsid w:val="0059779B"/>
    <w:rsid w:val="00597B04"/>
    <w:rsid w:val="005A209A"/>
    <w:rsid w:val="005A3640"/>
    <w:rsid w:val="005A5178"/>
    <w:rsid w:val="005A662D"/>
    <w:rsid w:val="005B35D7"/>
    <w:rsid w:val="005B392A"/>
    <w:rsid w:val="005B3AA3"/>
    <w:rsid w:val="005B3CEC"/>
    <w:rsid w:val="005B58AE"/>
    <w:rsid w:val="005B591A"/>
    <w:rsid w:val="005B6F83"/>
    <w:rsid w:val="005C74FB"/>
    <w:rsid w:val="005D1602"/>
    <w:rsid w:val="005D3CBB"/>
    <w:rsid w:val="005E1679"/>
    <w:rsid w:val="005E248C"/>
    <w:rsid w:val="005E35A1"/>
    <w:rsid w:val="005E385F"/>
    <w:rsid w:val="005E5B81"/>
    <w:rsid w:val="005F1D48"/>
    <w:rsid w:val="005F2CB1"/>
    <w:rsid w:val="005F3025"/>
    <w:rsid w:val="005F423C"/>
    <w:rsid w:val="005F618C"/>
    <w:rsid w:val="005F70BD"/>
    <w:rsid w:val="0060283C"/>
    <w:rsid w:val="00604F14"/>
    <w:rsid w:val="00611B83"/>
    <w:rsid w:val="00613257"/>
    <w:rsid w:val="00615329"/>
    <w:rsid w:val="00620A71"/>
    <w:rsid w:val="00620D80"/>
    <w:rsid w:val="006234A6"/>
    <w:rsid w:val="00630001"/>
    <w:rsid w:val="006311B3"/>
    <w:rsid w:val="0063284C"/>
    <w:rsid w:val="00636398"/>
    <w:rsid w:val="006368D3"/>
    <w:rsid w:val="006377EC"/>
    <w:rsid w:val="006407CC"/>
    <w:rsid w:val="0064151F"/>
    <w:rsid w:val="00641533"/>
    <w:rsid w:val="0064208D"/>
    <w:rsid w:val="00643475"/>
    <w:rsid w:val="0064396A"/>
    <w:rsid w:val="0064624E"/>
    <w:rsid w:val="00650AB9"/>
    <w:rsid w:val="006534BB"/>
    <w:rsid w:val="00655733"/>
    <w:rsid w:val="00655ACD"/>
    <w:rsid w:val="006568CF"/>
    <w:rsid w:val="00656A92"/>
    <w:rsid w:val="00656DDE"/>
    <w:rsid w:val="00657123"/>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555"/>
    <w:rsid w:val="00695FC2"/>
    <w:rsid w:val="00696236"/>
    <w:rsid w:val="006967F7"/>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D73"/>
    <w:rsid w:val="006E28B7"/>
    <w:rsid w:val="006E3310"/>
    <w:rsid w:val="006E4E39"/>
    <w:rsid w:val="006E565E"/>
    <w:rsid w:val="006E673D"/>
    <w:rsid w:val="006E7D3B"/>
    <w:rsid w:val="006F1B70"/>
    <w:rsid w:val="006F341D"/>
    <w:rsid w:val="006F3CDE"/>
    <w:rsid w:val="006F3F4E"/>
    <w:rsid w:val="006F58D4"/>
    <w:rsid w:val="006F7840"/>
    <w:rsid w:val="006F7C8C"/>
    <w:rsid w:val="0070346E"/>
    <w:rsid w:val="00704EDB"/>
    <w:rsid w:val="00706101"/>
    <w:rsid w:val="00707072"/>
    <w:rsid w:val="00707D61"/>
    <w:rsid w:val="00712287"/>
    <w:rsid w:val="00712772"/>
    <w:rsid w:val="007148D3"/>
    <w:rsid w:val="00715B9A"/>
    <w:rsid w:val="007269B2"/>
    <w:rsid w:val="00726EA6"/>
    <w:rsid w:val="00727208"/>
    <w:rsid w:val="00727680"/>
    <w:rsid w:val="007348B1"/>
    <w:rsid w:val="007362A6"/>
    <w:rsid w:val="00736D7D"/>
    <w:rsid w:val="00740E58"/>
    <w:rsid w:val="007445A0"/>
    <w:rsid w:val="0074524B"/>
    <w:rsid w:val="00747D8B"/>
    <w:rsid w:val="00751228"/>
    <w:rsid w:val="007571E1"/>
    <w:rsid w:val="007604B2"/>
    <w:rsid w:val="00762CE4"/>
    <w:rsid w:val="007649FA"/>
    <w:rsid w:val="00765281"/>
    <w:rsid w:val="00766BAD"/>
    <w:rsid w:val="007730BD"/>
    <w:rsid w:val="0077553C"/>
    <w:rsid w:val="007755F2"/>
    <w:rsid w:val="00776971"/>
    <w:rsid w:val="0078177E"/>
    <w:rsid w:val="0078304C"/>
    <w:rsid w:val="00783673"/>
    <w:rsid w:val="00785490"/>
    <w:rsid w:val="007925EA"/>
    <w:rsid w:val="00793CD8"/>
    <w:rsid w:val="00795C92"/>
    <w:rsid w:val="00796231"/>
    <w:rsid w:val="007A1CB3"/>
    <w:rsid w:val="007A306F"/>
    <w:rsid w:val="007A3753"/>
    <w:rsid w:val="007A43A6"/>
    <w:rsid w:val="007A58A6"/>
    <w:rsid w:val="007B3D2D"/>
    <w:rsid w:val="007B50AE"/>
    <w:rsid w:val="007B51DF"/>
    <w:rsid w:val="007C05DD"/>
    <w:rsid w:val="007C3D18"/>
    <w:rsid w:val="007C60BF"/>
    <w:rsid w:val="007C6A07"/>
    <w:rsid w:val="007C75A1"/>
    <w:rsid w:val="007C77A5"/>
    <w:rsid w:val="007D0202"/>
    <w:rsid w:val="007D04E5"/>
    <w:rsid w:val="007D42C4"/>
    <w:rsid w:val="007D5901"/>
    <w:rsid w:val="007D7526"/>
    <w:rsid w:val="007E2DB2"/>
    <w:rsid w:val="007E38A6"/>
    <w:rsid w:val="007E4610"/>
    <w:rsid w:val="007E4715"/>
    <w:rsid w:val="007E505B"/>
    <w:rsid w:val="007E7091"/>
    <w:rsid w:val="00800378"/>
    <w:rsid w:val="00803FAE"/>
    <w:rsid w:val="0080605F"/>
    <w:rsid w:val="00807786"/>
    <w:rsid w:val="008100F6"/>
    <w:rsid w:val="00811FCB"/>
    <w:rsid w:val="008158D6"/>
    <w:rsid w:val="00817196"/>
    <w:rsid w:val="008235DB"/>
    <w:rsid w:val="00824AB4"/>
    <w:rsid w:val="00825C42"/>
    <w:rsid w:val="00825D25"/>
    <w:rsid w:val="00827D6F"/>
    <w:rsid w:val="00830327"/>
    <w:rsid w:val="00830598"/>
    <w:rsid w:val="008376AC"/>
    <w:rsid w:val="0084250F"/>
    <w:rsid w:val="008444E8"/>
    <w:rsid w:val="00844E80"/>
    <w:rsid w:val="00846FE7"/>
    <w:rsid w:val="00854F97"/>
    <w:rsid w:val="00856911"/>
    <w:rsid w:val="008641E7"/>
    <w:rsid w:val="008646AD"/>
    <w:rsid w:val="008674F5"/>
    <w:rsid w:val="008677FD"/>
    <w:rsid w:val="008706D4"/>
    <w:rsid w:val="00870F8A"/>
    <w:rsid w:val="008719A4"/>
    <w:rsid w:val="00871D23"/>
    <w:rsid w:val="00874312"/>
    <w:rsid w:val="0087437C"/>
    <w:rsid w:val="0087584E"/>
    <w:rsid w:val="00875CD7"/>
    <w:rsid w:val="00876B4D"/>
    <w:rsid w:val="00877F18"/>
    <w:rsid w:val="00881A29"/>
    <w:rsid w:val="008857B5"/>
    <w:rsid w:val="00891A1A"/>
    <w:rsid w:val="0089373D"/>
    <w:rsid w:val="00894A88"/>
    <w:rsid w:val="00895386"/>
    <w:rsid w:val="008971A3"/>
    <w:rsid w:val="008A21FF"/>
    <w:rsid w:val="008A2CE2"/>
    <w:rsid w:val="008A30AC"/>
    <w:rsid w:val="008A44B8"/>
    <w:rsid w:val="008A51A8"/>
    <w:rsid w:val="008A54C7"/>
    <w:rsid w:val="008A77D8"/>
    <w:rsid w:val="008B0483"/>
    <w:rsid w:val="008B120C"/>
    <w:rsid w:val="008B1D6E"/>
    <w:rsid w:val="008B2631"/>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0E7C"/>
    <w:rsid w:val="008F1EAB"/>
    <w:rsid w:val="008F33DC"/>
    <w:rsid w:val="008F477F"/>
    <w:rsid w:val="00902350"/>
    <w:rsid w:val="00902F70"/>
    <w:rsid w:val="0090336B"/>
    <w:rsid w:val="009053AA"/>
    <w:rsid w:val="00906939"/>
    <w:rsid w:val="00910B7D"/>
    <w:rsid w:val="00911DFB"/>
    <w:rsid w:val="00912E59"/>
    <w:rsid w:val="009139D9"/>
    <w:rsid w:val="00914AD8"/>
    <w:rsid w:val="00914DB8"/>
    <w:rsid w:val="00916079"/>
    <w:rsid w:val="00917CE9"/>
    <w:rsid w:val="00920BF2"/>
    <w:rsid w:val="00922010"/>
    <w:rsid w:val="00931BD9"/>
    <w:rsid w:val="009351FC"/>
    <w:rsid w:val="009368F3"/>
    <w:rsid w:val="00941636"/>
    <w:rsid w:val="00943742"/>
    <w:rsid w:val="00945C05"/>
    <w:rsid w:val="00946945"/>
    <w:rsid w:val="00947713"/>
    <w:rsid w:val="00950DE7"/>
    <w:rsid w:val="00953920"/>
    <w:rsid w:val="00953D47"/>
    <w:rsid w:val="00955FBB"/>
    <w:rsid w:val="0095681E"/>
    <w:rsid w:val="009572D4"/>
    <w:rsid w:val="00961921"/>
    <w:rsid w:val="0096430A"/>
    <w:rsid w:val="0096554B"/>
    <w:rsid w:val="0096584A"/>
    <w:rsid w:val="00971F08"/>
    <w:rsid w:val="00975AB1"/>
    <w:rsid w:val="0097603D"/>
    <w:rsid w:val="00976949"/>
    <w:rsid w:val="00980477"/>
    <w:rsid w:val="00982367"/>
    <w:rsid w:val="00985253"/>
    <w:rsid w:val="009853B3"/>
    <w:rsid w:val="00990630"/>
    <w:rsid w:val="00991761"/>
    <w:rsid w:val="00994DCA"/>
    <w:rsid w:val="009960EC"/>
    <w:rsid w:val="009970DD"/>
    <w:rsid w:val="009A0FBA"/>
    <w:rsid w:val="009A1601"/>
    <w:rsid w:val="009A462D"/>
    <w:rsid w:val="009A5CBA"/>
    <w:rsid w:val="009B0290"/>
    <w:rsid w:val="009B1F30"/>
    <w:rsid w:val="009B3AC2"/>
    <w:rsid w:val="009B4DF4"/>
    <w:rsid w:val="009B564E"/>
    <w:rsid w:val="009B7E87"/>
    <w:rsid w:val="009C403E"/>
    <w:rsid w:val="009C4D0A"/>
    <w:rsid w:val="009D13B2"/>
    <w:rsid w:val="009D4FF0"/>
    <w:rsid w:val="009D703C"/>
    <w:rsid w:val="009D718F"/>
    <w:rsid w:val="009E068F"/>
    <w:rsid w:val="009E14E0"/>
    <w:rsid w:val="009E35DB"/>
    <w:rsid w:val="009E47A3"/>
    <w:rsid w:val="009F08F3"/>
    <w:rsid w:val="009F344F"/>
    <w:rsid w:val="009F427E"/>
    <w:rsid w:val="009F705F"/>
    <w:rsid w:val="00A01B0B"/>
    <w:rsid w:val="00A01B25"/>
    <w:rsid w:val="00A048A8"/>
    <w:rsid w:val="00A04F49"/>
    <w:rsid w:val="00A13E54"/>
    <w:rsid w:val="00A13FDB"/>
    <w:rsid w:val="00A168EE"/>
    <w:rsid w:val="00A17F63"/>
    <w:rsid w:val="00A2052C"/>
    <w:rsid w:val="00A2193B"/>
    <w:rsid w:val="00A2351A"/>
    <w:rsid w:val="00A24103"/>
    <w:rsid w:val="00A264A9"/>
    <w:rsid w:val="00A27785"/>
    <w:rsid w:val="00A30187"/>
    <w:rsid w:val="00A30F55"/>
    <w:rsid w:val="00A33E44"/>
    <w:rsid w:val="00A3448A"/>
    <w:rsid w:val="00A36297"/>
    <w:rsid w:val="00A363A3"/>
    <w:rsid w:val="00A41E2B"/>
    <w:rsid w:val="00A45B74"/>
    <w:rsid w:val="00A52E1D"/>
    <w:rsid w:val="00A61499"/>
    <w:rsid w:val="00A62A77"/>
    <w:rsid w:val="00A63483"/>
    <w:rsid w:val="00A657D7"/>
    <w:rsid w:val="00A660AC"/>
    <w:rsid w:val="00A66F55"/>
    <w:rsid w:val="00A67E6C"/>
    <w:rsid w:val="00A71B99"/>
    <w:rsid w:val="00A739D0"/>
    <w:rsid w:val="00A74F85"/>
    <w:rsid w:val="00A75322"/>
    <w:rsid w:val="00A761D4"/>
    <w:rsid w:val="00A76EA5"/>
    <w:rsid w:val="00A77EC4"/>
    <w:rsid w:val="00A92879"/>
    <w:rsid w:val="00A9442A"/>
    <w:rsid w:val="00AA016F"/>
    <w:rsid w:val="00AA1ED6"/>
    <w:rsid w:val="00AA51D6"/>
    <w:rsid w:val="00AA5C18"/>
    <w:rsid w:val="00AB0BC8"/>
    <w:rsid w:val="00AB11CA"/>
    <w:rsid w:val="00AB14D9"/>
    <w:rsid w:val="00AB4AB8"/>
    <w:rsid w:val="00AB655E"/>
    <w:rsid w:val="00AC007F"/>
    <w:rsid w:val="00AC2ECD"/>
    <w:rsid w:val="00AC3119"/>
    <w:rsid w:val="00AC49FB"/>
    <w:rsid w:val="00AC4A44"/>
    <w:rsid w:val="00AC5A10"/>
    <w:rsid w:val="00AD08B8"/>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307C"/>
    <w:rsid w:val="00B05084"/>
    <w:rsid w:val="00B054AB"/>
    <w:rsid w:val="00B15292"/>
    <w:rsid w:val="00B157F9"/>
    <w:rsid w:val="00B20256"/>
    <w:rsid w:val="00B20D09"/>
    <w:rsid w:val="00B2763F"/>
    <w:rsid w:val="00B27AAC"/>
    <w:rsid w:val="00B30929"/>
    <w:rsid w:val="00B336E5"/>
    <w:rsid w:val="00B372AA"/>
    <w:rsid w:val="00B40445"/>
    <w:rsid w:val="00B40B8F"/>
    <w:rsid w:val="00B41888"/>
    <w:rsid w:val="00B42BB2"/>
    <w:rsid w:val="00B45A52"/>
    <w:rsid w:val="00B46175"/>
    <w:rsid w:val="00B556C5"/>
    <w:rsid w:val="00B55CEB"/>
    <w:rsid w:val="00B6188F"/>
    <w:rsid w:val="00B664C7"/>
    <w:rsid w:val="00B739F6"/>
    <w:rsid w:val="00B81A6C"/>
    <w:rsid w:val="00B85DE5"/>
    <w:rsid w:val="00B86E4D"/>
    <w:rsid w:val="00B90F73"/>
    <w:rsid w:val="00B93B59"/>
    <w:rsid w:val="00B9406A"/>
    <w:rsid w:val="00BA2149"/>
    <w:rsid w:val="00BA2280"/>
    <w:rsid w:val="00BA2A08"/>
    <w:rsid w:val="00BA56D2"/>
    <w:rsid w:val="00BA6CD3"/>
    <w:rsid w:val="00BA76E0"/>
    <w:rsid w:val="00BB2A25"/>
    <w:rsid w:val="00BB51E9"/>
    <w:rsid w:val="00BC0FDC"/>
    <w:rsid w:val="00BC3053"/>
    <w:rsid w:val="00BC3A22"/>
    <w:rsid w:val="00BC4D2E"/>
    <w:rsid w:val="00BD48AC"/>
    <w:rsid w:val="00BD5F1A"/>
    <w:rsid w:val="00BE1234"/>
    <w:rsid w:val="00BE168A"/>
    <w:rsid w:val="00BE2FA6"/>
    <w:rsid w:val="00BE333F"/>
    <w:rsid w:val="00BE7406"/>
    <w:rsid w:val="00BE7603"/>
    <w:rsid w:val="00BF31CD"/>
    <w:rsid w:val="00BF3279"/>
    <w:rsid w:val="00BF33D5"/>
    <w:rsid w:val="00BF3914"/>
    <w:rsid w:val="00BF4E65"/>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026D"/>
    <w:rsid w:val="00C4265E"/>
    <w:rsid w:val="00C44F62"/>
    <w:rsid w:val="00C5089E"/>
    <w:rsid w:val="00C537BE"/>
    <w:rsid w:val="00C544E1"/>
    <w:rsid w:val="00C54995"/>
    <w:rsid w:val="00C54D41"/>
    <w:rsid w:val="00C60783"/>
    <w:rsid w:val="00C64672"/>
    <w:rsid w:val="00C66EA9"/>
    <w:rsid w:val="00C70697"/>
    <w:rsid w:val="00C70D53"/>
    <w:rsid w:val="00C72EF4"/>
    <w:rsid w:val="00C7356F"/>
    <w:rsid w:val="00C75D2F"/>
    <w:rsid w:val="00C767BE"/>
    <w:rsid w:val="00C76E3C"/>
    <w:rsid w:val="00C81568"/>
    <w:rsid w:val="00C83A09"/>
    <w:rsid w:val="00C9027A"/>
    <w:rsid w:val="00C9068E"/>
    <w:rsid w:val="00C919BA"/>
    <w:rsid w:val="00C93C4B"/>
    <w:rsid w:val="00C944AB"/>
    <w:rsid w:val="00C95B40"/>
    <w:rsid w:val="00CA1728"/>
    <w:rsid w:val="00CA1ED8"/>
    <w:rsid w:val="00CB1F63"/>
    <w:rsid w:val="00CB2977"/>
    <w:rsid w:val="00CB7170"/>
    <w:rsid w:val="00CC040E"/>
    <w:rsid w:val="00CC111F"/>
    <w:rsid w:val="00CC157C"/>
    <w:rsid w:val="00CC2011"/>
    <w:rsid w:val="00CC3EA0"/>
    <w:rsid w:val="00CC7B45"/>
    <w:rsid w:val="00CC7F7D"/>
    <w:rsid w:val="00CD1188"/>
    <w:rsid w:val="00CD2ED1"/>
    <w:rsid w:val="00CD337B"/>
    <w:rsid w:val="00CD37A2"/>
    <w:rsid w:val="00CD37C2"/>
    <w:rsid w:val="00CD4D86"/>
    <w:rsid w:val="00CE0424"/>
    <w:rsid w:val="00CE7195"/>
    <w:rsid w:val="00CE7561"/>
    <w:rsid w:val="00CF1354"/>
    <w:rsid w:val="00CF3B1F"/>
    <w:rsid w:val="00CF3BF6"/>
    <w:rsid w:val="00CF625B"/>
    <w:rsid w:val="00CF687E"/>
    <w:rsid w:val="00D0349B"/>
    <w:rsid w:val="00D04C73"/>
    <w:rsid w:val="00D10249"/>
    <w:rsid w:val="00D115C3"/>
    <w:rsid w:val="00D11897"/>
    <w:rsid w:val="00D11BA1"/>
    <w:rsid w:val="00D13135"/>
    <w:rsid w:val="00D13E4E"/>
    <w:rsid w:val="00D22738"/>
    <w:rsid w:val="00D239A7"/>
    <w:rsid w:val="00D23F47"/>
    <w:rsid w:val="00D240B4"/>
    <w:rsid w:val="00D24BD0"/>
    <w:rsid w:val="00D309D9"/>
    <w:rsid w:val="00D30EB3"/>
    <w:rsid w:val="00D36E71"/>
    <w:rsid w:val="00D37D87"/>
    <w:rsid w:val="00D40B33"/>
    <w:rsid w:val="00D4318F"/>
    <w:rsid w:val="00D438BF"/>
    <w:rsid w:val="00D440F8"/>
    <w:rsid w:val="00D50255"/>
    <w:rsid w:val="00D50F97"/>
    <w:rsid w:val="00D53D50"/>
    <w:rsid w:val="00D546FF"/>
    <w:rsid w:val="00D55AD5"/>
    <w:rsid w:val="00D571B6"/>
    <w:rsid w:val="00D576CA"/>
    <w:rsid w:val="00D61AF5"/>
    <w:rsid w:val="00D652B5"/>
    <w:rsid w:val="00D66155"/>
    <w:rsid w:val="00D661EF"/>
    <w:rsid w:val="00D708B0"/>
    <w:rsid w:val="00D73530"/>
    <w:rsid w:val="00D738CD"/>
    <w:rsid w:val="00D77B1D"/>
    <w:rsid w:val="00D8021F"/>
    <w:rsid w:val="00D80383"/>
    <w:rsid w:val="00D823C6"/>
    <w:rsid w:val="00D83940"/>
    <w:rsid w:val="00D86CA3"/>
    <w:rsid w:val="00D871CE"/>
    <w:rsid w:val="00D9196D"/>
    <w:rsid w:val="00D92982"/>
    <w:rsid w:val="00DA305E"/>
    <w:rsid w:val="00DA5417"/>
    <w:rsid w:val="00DA56E8"/>
    <w:rsid w:val="00DB0A9F"/>
    <w:rsid w:val="00DB377D"/>
    <w:rsid w:val="00DC2D36"/>
    <w:rsid w:val="00DC53EF"/>
    <w:rsid w:val="00DC564F"/>
    <w:rsid w:val="00DE5608"/>
    <w:rsid w:val="00DE5884"/>
    <w:rsid w:val="00DE58D0"/>
    <w:rsid w:val="00DE654F"/>
    <w:rsid w:val="00DF0B6E"/>
    <w:rsid w:val="00DF15E0"/>
    <w:rsid w:val="00DF37A0"/>
    <w:rsid w:val="00DF46F6"/>
    <w:rsid w:val="00E055CF"/>
    <w:rsid w:val="00E079AD"/>
    <w:rsid w:val="00E110E7"/>
    <w:rsid w:val="00E11B20"/>
    <w:rsid w:val="00E12E48"/>
    <w:rsid w:val="00E17FA2"/>
    <w:rsid w:val="00E22330"/>
    <w:rsid w:val="00E24037"/>
    <w:rsid w:val="00E2672F"/>
    <w:rsid w:val="00E30B5A"/>
    <w:rsid w:val="00E3123D"/>
    <w:rsid w:val="00E31461"/>
    <w:rsid w:val="00E31D43"/>
    <w:rsid w:val="00E32608"/>
    <w:rsid w:val="00E34188"/>
    <w:rsid w:val="00E346CB"/>
    <w:rsid w:val="00E34B6E"/>
    <w:rsid w:val="00E35559"/>
    <w:rsid w:val="00E3723A"/>
    <w:rsid w:val="00E37860"/>
    <w:rsid w:val="00E446F1"/>
    <w:rsid w:val="00E46886"/>
    <w:rsid w:val="00E473C4"/>
    <w:rsid w:val="00E47AEF"/>
    <w:rsid w:val="00E53B75"/>
    <w:rsid w:val="00E54E3B"/>
    <w:rsid w:val="00E55724"/>
    <w:rsid w:val="00E57565"/>
    <w:rsid w:val="00E63838"/>
    <w:rsid w:val="00E638F0"/>
    <w:rsid w:val="00E64434"/>
    <w:rsid w:val="00E67C51"/>
    <w:rsid w:val="00E72EFC"/>
    <w:rsid w:val="00E758EC"/>
    <w:rsid w:val="00E774DF"/>
    <w:rsid w:val="00E8234C"/>
    <w:rsid w:val="00E83AA9"/>
    <w:rsid w:val="00E85928"/>
    <w:rsid w:val="00E87822"/>
    <w:rsid w:val="00E90395"/>
    <w:rsid w:val="00E90E49"/>
    <w:rsid w:val="00E917F9"/>
    <w:rsid w:val="00E9291C"/>
    <w:rsid w:val="00E93FFE"/>
    <w:rsid w:val="00E94F8A"/>
    <w:rsid w:val="00E95BDB"/>
    <w:rsid w:val="00EA0B99"/>
    <w:rsid w:val="00EA7A41"/>
    <w:rsid w:val="00EA7FF6"/>
    <w:rsid w:val="00EB077B"/>
    <w:rsid w:val="00EB4EA2"/>
    <w:rsid w:val="00EC27C6"/>
    <w:rsid w:val="00EC4207"/>
    <w:rsid w:val="00EC50AB"/>
    <w:rsid w:val="00EC5653"/>
    <w:rsid w:val="00EC71CE"/>
    <w:rsid w:val="00ED1006"/>
    <w:rsid w:val="00ED44A9"/>
    <w:rsid w:val="00EF0C97"/>
    <w:rsid w:val="00EF0CBD"/>
    <w:rsid w:val="00EF18FE"/>
    <w:rsid w:val="00EF5787"/>
    <w:rsid w:val="00EF60D0"/>
    <w:rsid w:val="00F021BD"/>
    <w:rsid w:val="00F0528D"/>
    <w:rsid w:val="00F06C67"/>
    <w:rsid w:val="00F06DFD"/>
    <w:rsid w:val="00F071D1"/>
    <w:rsid w:val="00F07533"/>
    <w:rsid w:val="00F10629"/>
    <w:rsid w:val="00F13A10"/>
    <w:rsid w:val="00F15FA5"/>
    <w:rsid w:val="00F209B7"/>
    <w:rsid w:val="00F2376F"/>
    <w:rsid w:val="00F243D8"/>
    <w:rsid w:val="00F30828"/>
    <w:rsid w:val="00F313D6"/>
    <w:rsid w:val="00F332C0"/>
    <w:rsid w:val="00F34774"/>
    <w:rsid w:val="00F375E1"/>
    <w:rsid w:val="00F40F0C"/>
    <w:rsid w:val="00F4766C"/>
    <w:rsid w:val="00F507D1"/>
    <w:rsid w:val="00F519CE"/>
    <w:rsid w:val="00F51ADA"/>
    <w:rsid w:val="00F605E4"/>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1D4C"/>
    <w:rsid w:val="00F8456C"/>
    <w:rsid w:val="00F859D8"/>
    <w:rsid w:val="00F868F5"/>
    <w:rsid w:val="00F9056A"/>
    <w:rsid w:val="00F90F8D"/>
    <w:rsid w:val="00F92782"/>
    <w:rsid w:val="00F93AA9"/>
    <w:rsid w:val="00F944A7"/>
    <w:rsid w:val="00F96985"/>
    <w:rsid w:val="00F97838"/>
    <w:rsid w:val="00FA2BB3"/>
    <w:rsid w:val="00FA749D"/>
    <w:rsid w:val="00FB3A61"/>
    <w:rsid w:val="00FB4C80"/>
    <w:rsid w:val="00FB4DE0"/>
    <w:rsid w:val="00FB6340"/>
    <w:rsid w:val="00FB6A6A"/>
    <w:rsid w:val="00FC129D"/>
    <w:rsid w:val="00FC3BE6"/>
    <w:rsid w:val="00FC7429"/>
    <w:rsid w:val="00FD07F6"/>
    <w:rsid w:val="00FD1EC8"/>
    <w:rsid w:val="00FD47ED"/>
    <w:rsid w:val="00FD74DB"/>
    <w:rsid w:val="00FD7660"/>
    <w:rsid w:val="00FE0655"/>
    <w:rsid w:val="00FE208D"/>
    <w:rsid w:val="00FE2365"/>
    <w:rsid w:val="00FE4C7B"/>
    <w:rsid w:val="00FE578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6AE7A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C7F7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C7F7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C7F7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C7F7D"/>
    <w:pPr>
      <w:numPr>
        <w:ilvl w:val="2"/>
      </w:numPr>
      <w:spacing w:before="120"/>
      <w:outlineLvl w:val="2"/>
    </w:pPr>
    <w:rPr>
      <w:sz w:val="28"/>
      <w:szCs w:val="28"/>
    </w:rPr>
  </w:style>
  <w:style w:type="paragraph" w:styleId="Heading4">
    <w:name w:val="heading 4"/>
    <w:basedOn w:val="Heading3"/>
    <w:next w:val="Normal"/>
    <w:qFormat/>
    <w:rsid w:val="00CC7F7D"/>
    <w:pPr>
      <w:numPr>
        <w:ilvl w:val="3"/>
      </w:numPr>
      <w:outlineLvl w:val="3"/>
    </w:pPr>
    <w:rPr>
      <w:sz w:val="24"/>
      <w:szCs w:val="24"/>
    </w:rPr>
  </w:style>
  <w:style w:type="paragraph" w:styleId="Heading5">
    <w:name w:val="heading 5"/>
    <w:basedOn w:val="Heading4"/>
    <w:next w:val="Normal"/>
    <w:qFormat/>
    <w:rsid w:val="00CC7F7D"/>
    <w:pPr>
      <w:numPr>
        <w:ilvl w:val="4"/>
      </w:numPr>
      <w:outlineLvl w:val="4"/>
    </w:pPr>
    <w:rPr>
      <w:sz w:val="22"/>
      <w:szCs w:val="22"/>
    </w:rPr>
  </w:style>
  <w:style w:type="paragraph" w:styleId="Heading6">
    <w:name w:val="heading 6"/>
    <w:basedOn w:val="Normal"/>
    <w:next w:val="Normal"/>
    <w:qFormat/>
    <w:rsid w:val="00CC7F7D"/>
    <w:pPr>
      <w:keepNext/>
      <w:keepLines/>
      <w:numPr>
        <w:ilvl w:val="5"/>
        <w:numId w:val="1"/>
      </w:numPr>
      <w:spacing w:before="120"/>
      <w:outlineLvl w:val="5"/>
    </w:pPr>
    <w:rPr>
      <w:rFonts w:cs="Arial"/>
    </w:rPr>
  </w:style>
  <w:style w:type="paragraph" w:styleId="Heading7">
    <w:name w:val="heading 7"/>
    <w:basedOn w:val="Normal"/>
    <w:next w:val="Normal"/>
    <w:qFormat/>
    <w:rsid w:val="00CC7F7D"/>
    <w:pPr>
      <w:keepNext/>
      <w:keepLines/>
      <w:numPr>
        <w:ilvl w:val="6"/>
        <w:numId w:val="1"/>
      </w:numPr>
      <w:spacing w:before="120"/>
      <w:outlineLvl w:val="6"/>
    </w:pPr>
    <w:rPr>
      <w:rFonts w:cs="Arial"/>
    </w:rPr>
  </w:style>
  <w:style w:type="paragraph" w:styleId="Heading8">
    <w:name w:val="heading 8"/>
    <w:basedOn w:val="Heading7"/>
    <w:next w:val="Normal"/>
    <w:qFormat/>
    <w:rsid w:val="00CC7F7D"/>
    <w:pPr>
      <w:numPr>
        <w:ilvl w:val="7"/>
      </w:numPr>
      <w:outlineLvl w:val="7"/>
    </w:pPr>
  </w:style>
  <w:style w:type="paragraph" w:styleId="Heading9">
    <w:name w:val="heading 9"/>
    <w:basedOn w:val="Heading8"/>
    <w:next w:val="Normal"/>
    <w:qFormat/>
    <w:rsid w:val="00CC7F7D"/>
    <w:pPr>
      <w:numPr>
        <w:ilvl w:val="8"/>
      </w:numPr>
      <w:outlineLvl w:val="8"/>
    </w:pPr>
  </w:style>
  <w:style w:type="character" w:default="1" w:styleId="DefaultParagraphFont">
    <w:name w:val="Default Paragraph Font"/>
    <w:uiPriority w:val="1"/>
    <w:semiHidden/>
    <w:unhideWhenUsed/>
    <w:rsid w:val="00CC7F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7F7D"/>
  </w:style>
  <w:style w:type="paragraph" w:styleId="TOC8">
    <w:name w:val="toc 8"/>
    <w:basedOn w:val="TOC1"/>
    <w:semiHidden/>
    <w:rsid w:val="00CC7F7D"/>
    <w:pPr>
      <w:spacing w:before="180"/>
      <w:ind w:left="2693" w:hanging="2693"/>
    </w:pPr>
    <w:rPr>
      <w:b w:val="0"/>
      <w:bCs/>
    </w:rPr>
  </w:style>
  <w:style w:type="paragraph" w:styleId="TOC1">
    <w:name w:val="toc 1"/>
    <w:aliases w:val="Observation TOC2"/>
    <w:uiPriority w:val="39"/>
    <w:rsid w:val="00CC7F7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C7F7D"/>
    <w:pPr>
      <w:keepNext/>
      <w:keepLines/>
      <w:spacing w:before="180"/>
      <w:jc w:val="center"/>
    </w:pPr>
  </w:style>
  <w:style w:type="paragraph" w:styleId="Caption">
    <w:name w:val="caption"/>
    <w:basedOn w:val="Normal"/>
    <w:next w:val="Normal"/>
    <w:qFormat/>
    <w:rsid w:val="00CC7F7D"/>
    <w:pPr>
      <w:spacing w:after="240"/>
      <w:jc w:val="center"/>
    </w:pPr>
    <w:rPr>
      <w:b/>
      <w:bCs/>
    </w:rPr>
  </w:style>
  <w:style w:type="paragraph" w:styleId="TOC5">
    <w:name w:val="toc 5"/>
    <w:aliases w:val="Observation TOC"/>
    <w:basedOn w:val="TOC4"/>
    <w:semiHidden/>
    <w:rsid w:val="00CC7F7D"/>
    <w:pPr>
      <w:tabs>
        <w:tab w:val="right" w:pos="1701"/>
      </w:tabs>
      <w:ind w:left="1701" w:hanging="1701"/>
    </w:pPr>
  </w:style>
  <w:style w:type="paragraph" w:styleId="TOC4">
    <w:name w:val="toc 4"/>
    <w:basedOn w:val="TOC3"/>
    <w:semiHidden/>
    <w:rsid w:val="00CC7F7D"/>
    <w:pPr>
      <w:ind w:left="1418" w:hanging="1418"/>
    </w:pPr>
  </w:style>
  <w:style w:type="paragraph" w:styleId="TOC3">
    <w:name w:val="toc 3"/>
    <w:basedOn w:val="TOC2"/>
    <w:semiHidden/>
    <w:rsid w:val="00CC7F7D"/>
    <w:pPr>
      <w:ind w:left="1134" w:hanging="1134"/>
    </w:pPr>
  </w:style>
  <w:style w:type="paragraph" w:styleId="TOC2">
    <w:name w:val="toc 2"/>
    <w:basedOn w:val="TOC1"/>
    <w:semiHidden/>
    <w:rsid w:val="00CC7F7D"/>
    <w:pPr>
      <w:keepNext w:val="0"/>
      <w:spacing w:before="0"/>
      <w:ind w:left="851" w:hanging="851"/>
    </w:pPr>
    <w:rPr>
      <w:szCs w:val="20"/>
    </w:rPr>
  </w:style>
  <w:style w:type="paragraph" w:styleId="Index2">
    <w:name w:val="index 2"/>
    <w:basedOn w:val="Index1"/>
    <w:semiHidden/>
    <w:rsid w:val="00CC7F7D"/>
    <w:pPr>
      <w:ind w:left="284"/>
    </w:pPr>
  </w:style>
  <w:style w:type="paragraph" w:styleId="Index1">
    <w:name w:val="index 1"/>
    <w:basedOn w:val="Normal"/>
    <w:semiHidden/>
    <w:rsid w:val="00CC7F7D"/>
    <w:pPr>
      <w:keepLines/>
      <w:spacing w:after="0"/>
    </w:pPr>
  </w:style>
  <w:style w:type="paragraph" w:styleId="DocumentMap">
    <w:name w:val="Document Map"/>
    <w:basedOn w:val="Normal"/>
    <w:semiHidden/>
    <w:rsid w:val="00CC7F7D"/>
    <w:pPr>
      <w:shd w:val="clear" w:color="auto" w:fill="000080"/>
    </w:pPr>
    <w:rPr>
      <w:rFonts w:ascii="Tahoma" w:hAnsi="Tahoma" w:cs="Tahoma"/>
    </w:rPr>
  </w:style>
  <w:style w:type="paragraph" w:styleId="ListNumber2">
    <w:name w:val="List Number 2"/>
    <w:basedOn w:val="ListNumber"/>
    <w:rsid w:val="00CC7F7D"/>
    <w:pPr>
      <w:ind w:left="851"/>
    </w:pPr>
  </w:style>
  <w:style w:type="paragraph" w:styleId="ListNumber">
    <w:name w:val="List Number"/>
    <w:basedOn w:val="List"/>
    <w:rsid w:val="00CC7F7D"/>
  </w:style>
  <w:style w:type="paragraph" w:styleId="List">
    <w:name w:val="List"/>
    <w:basedOn w:val="Normal"/>
    <w:rsid w:val="00CC7F7D"/>
    <w:pPr>
      <w:ind w:left="568" w:hanging="284"/>
    </w:pPr>
  </w:style>
  <w:style w:type="paragraph" w:styleId="Header">
    <w:name w:val="header"/>
    <w:rsid w:val="00CC7F7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C7F7D"/>
    <w:rPr>
      <w:b/>
      <w:bCs/>
      <w:position w:val="6"/>
      <w:sz w:val="16"/>
      <w:szCs w:val="16"/>
    </w:rPr>
  </w:style>
  <w:style w:type="paragraph" w:styleId="FootnoteText">
    <w:name w:val="footnote text"/>
    <w:basedOn w:val="Normal"/>
    <w:semiHidden/>
    <w:rsid w:val="00CC7F7D"/>
    <w:pPr>
      <w:keepLines/>
      <w:spacing w:after="0"/>
      <w:ind w:left="454" w:hanging="454"/>
    </w:pPr>
    <w:rPr>
      <w:sz w:val="16"/>
      <w:szCs w:val="16"/>
    </w:rPr>
  </w:style>
  <w:style w:type="paragraph" w:customStyle="1" w:styleId="3GPPHeader">
    <w:name w:val="3GPP_Header"/>
    <w:basedOn w:val="Normal"/>
    <w:rsid w:val="00CC7F7D"/>
    <w:pPr>
      <w:tabs>
        <w:tab w:val="left" w:pos="1701"/>
        <w:tab w:val="right" w:pos="9639"/>
      </w:tabs>
      <w:spacing w:after="240"/>
    </w:pPr>
    <w:rPr>
      <w:b/>
      <w:sz w:val="24"/>
    </w:rPr>
  </w:style>
  <w:style w:type="paragraph" w:styleId="TOC9">
    <w:name w:val="toc 9"/>
    <w:basedOn w:val="TOC8"/>
    <w:semiHidden/>
    <w:rsid w:val="00CC7F7D"/>
    <w:pPr>
      <w:ind w:left="1418" w:hanging="1418"/>
    </w:pPr>
  </w:style>
  <w:style w:type="paragraph" w:styleId="TOC6">
    <w:name w:val="toc 6"/>
    <w:basedOn w:val="TOC5"/>
    <w:next w:val="Normal"/>
    <w:semiHidden/>
    <w:rsid w:val="00CC7F7D"/>
    <w:pPr>
      <w:ind w:left="1985" w:hanging="1985"/>
    </w:pPr>
  </w:style>
  <w:style w:type="paragraph" w:styleId="TOC7">
    <w:name w:val="toc 7"/>
    <w:basedOn w:val="TOC6"/>
    <w:next w:val="Normal"/>
    <w:semiHidden/>
    <w:rsid w:val="00CC7F7D"/>
    <w:pPr>
      <w:ind w:left="2268" w:hanging="2268"/>
    </w:pPr>
  </w:style>
  <w:style w:type="paragraph" w:styleId="ListBullet2">
    <w:name w:val="List Bullet 2"/>
    <w:basedOn w:val="ListBullet"/>
    <w:rsid w:val="00CC7F7D"/>
    <w:pPr>
      <w:numPr>
        <w:numId w:val="6"/>
      </w:numPr>
    </w:pPr>
  </w:style>
  <w:style w:type="paragraph" w:styleId="ListBullet">
    <w:name w:val="List Bullet"/>
    <w:basedOn w:val="BodyText"/>
    <w:rsid w:val="00CC7F7D"/>
    <w:pPr>
      <w:numPr>
        <w:numId w:val="5"/>
      </w:numPr>
    </w:pPr>
  </w:style>
  <w:style w:type="paragraph" w:styleId="ListBullet3">
    <w:name w:val="List Bullet 3"/>
    <w:basedOn w:val="ListBullet2"/>
    <w:rsid w:val="00CC7F7D"/>
    <w:pPr>
      <w:numPr>
        <w:numId w:val="7"/>
      </w:numPr>
    </w:pPr>
  </w:style>
  <w:style w:type="paragraph" w:customStyle="1" w:styleId="EQ">
    <w:name w:val="EQ"/>
    <w:basedOn w:val="Normal"/>
    <w:next w:val="Normal"/>
    <w:rsid w:val="00CC7F7D"/>
    <w:pPr>
      <w:keepLines/>
      <w:tabs>
        <w:tab w:val="center" w:pos="4536"/>
        <w:tab w:val="right" w:pos="9072"/>
      </w:tabs>
      <w:spacing w:after="180"/>
      <w:jc w:val="left"/>
    </w:pPr>
    <w:rPr>
      <w:noProof/>
      <w:lang w:eastAsia="en-US"/>
    </w:rPr>
  </w:style>
  <w:style w:type="paragraph" w:styleId="List2">
    <w:name w:val="List 2"/>
    <w:basedOn w:val="List"/>
    <w:rsid w:val="00CC7F7D"/>
    <w:pPr>
      <w:ind w:left="851"/>
    </w:pPr>
  </w:style>
  <w:style w:type="paragraph" w:styleId="List3">
    <w:name w:val="List 3"/>
    <w:basedOn w:val="List2"/>
    <w:rsid w:val="00CC7F7D"/>
    <w:pPr>
      <w:ind w:left="1135"/>
    </w:pPr>
  </w:style>
  <w:style w:type="paragraph" w:styleId="List4">
    <w:name w:val="List 4"/>
    <w:basedOn w:val="List3"/>
    <w:rsid w:val="00CC7F7D"/>
    <w:pPr>
      <w:ind w:left="1418"/>
    </w:pPr>
  </w:style>
  <w:style w:type="paragraph" w:styleId="List5">
    <w:name w:val="List 5"/>
    <w:basedOn w:val="List4"/>
    <w:rsid w:val="00CC7F7D"/>
    <w:pPr>
      <w:ind w:left="1702"/>
    </w:pPr>
  </w:style>
  <w:style w:type="paragraph" w:customStyle="1" w:styleId="EditorsNote">
    <w:name w:val="Editor's Note"/>
    <w:basedOn w:val="Normal"/>
    <w:rsid w:val="00CC7F7D"/>
    <w:pPr>
      <w:keepLines/>
      <w:spacing w:after="180"/>
      <w:ind w:left="1135" w:hanging="851"/>
      <w:jc w:val="left"/>
    </w:pPr>
    <w:rPr>
      <w:color w:val="FF0000"/>
      <w:lang w:eastAsia="en-US"/>
    </w:rPr>
  </w:style>
  <w:style w:type="paragraph" w:styleId="ListBullet4">
    <w:name w:val="List Bullet 4"/>
    <w:basedOn w:val="ListBullet3"/>
    <w:rsid w:val="00CC7F7D"/>
    <w:pPr>
      <w:numPr>
        <w:numId w:val="8"/>
      </w:numPr>
    </w:pPr>
  </w:style>
  <w:style w:type="paragraph" w:styleId="ListBullet5">
    <w:name w:val="List Bullet 5"/>
    <w:basedOn w:val="ListBullet4"/>
    <w:rsid w:val="00CC7F7D"/>
    <w:pPr>
      <w:numPr>
        <w:numId w:val="4"/>
      </w:numPr>
    </w:pPr>
  </w:style>
  <w:style w:type="paragraph" w:styleId="Footer">
    <w:name w:val="footer"/>
    <w:basedOn w:val="Header"/>
    <w:semiHidden/>
    <w:rsid w:val="00CC7F7D"/>
    <w:pPr>
      <w:jc w:val="center"/>
    </w:pPr>
    <w:rPr>
      <w:i/>
      <w:iCs/>
    </w:rPr>
  </w:style>
  <w:style w:type="paragraph" w:customStyle="1" w:styleId="Reference">
    <w:name w:val="Reference"/>
    <w:basedOn w:val="Normal"/>
    <w:rsid w:val="00CC7F7D"/>
    <w:pPr>
      <w:numPr>
        <w:numId w:val="2"/>
      </w:numPr>
    </w:pPr>
  </w:style>
  <w:style w:type="paragraph" w:styleId="BalloonText">
    <w:name w:val="Balloon Text"/>
    <w:basedOn w:val="Normal"/>
    <w:semiHidden/>
    <w:rsid w:val="00CC7F7D"/>
    <w:rPr>
      <w:rFonts w:ascii="Tahoma" w:hAnsi="Tahoma" w:cs="Tahoma"/>
      <w:sz w:val="16"/>
      <w:szCs w:val="16"/>
    </w:rPr>
  </w:style>
  <w:style w:type="character" w:styleId="PageNumber">
    <w:name w:val="page number"/>
    <w:basedOn w:val="DefaultParagraphFont"/>
    <w:semiHidden/>
    <w:rsid w:val="00CC7F7D"/>
  </w:style>
  <w:style w:type="paragraph" w:styleId="BodyText">
    <w:name w:val="Body Text"/>
    <w:basedOn w:val="Normal"/>
    <w:link w:val="BodyTextChar"/>
    <w:rsid w:val="00CC7F7D"/>
  </w:style>
  <w:style w:type="character" w:styleId="Hyperlink">
    <w:name w:val="Hyperlink"/>
    <w:uiPriority w:val="99"/>
    <w:rsid w:val="00CC7F7D"/>
    <w:rPr>
      <w:color w:val="0000FF"/>
      <w:u w:val="single"/>
      <w:lang w:val="en-GB"/>
    </w:rPr>
  </w:style>
  <w:style w:type="character" w:styleId="FollowedHyperlink">
    <w:name w:val="FollowedHyperlink"/>
    <w:semiHidden/>
    <w:rsid w:val="00CC7F7D"/>
    <w:rPr>
      <w:color w:val="FF0000"/>
      <w:u w:val="single"/>
    </w:rPr>
  </w:style>
  <w:style w:type="character" w:styleId="CommentReference">
    <w:name w:val="annotation reference"/>
    <w:semiHidden/>
    <w:rsid w:val="00CC7F7D"/>
    <w:rPr>
      <w:sz w:val="16"/>
      <w:szCs w:val="16"/>
    </w:rPr>
  </w:style>
  <w:style w:type="paragraph" w:styleId="CommentText">
    <w:name w:val="annotation text"/>
    <w:basedOn w:val="Normal"/>
    <w:semiHidden/>
    <w:rsid w:val="00CC7F7D"/>
  </w:style>
  <w:style w:type="paragraph" w:styleId="CommentSubject">
    <w:name w:val="annotation subject"/>
    <w:basedOn w:val="CommentText"/>
    <w:next w:val="CommentText"/>
    <w:semiHidden/>
    <w:rsid w:val="00CC7F7D"/>
    <w:rPr>
      <w:b/>
      <w:bCs/>
    </w:rPr>
  </w:style>
  <w:style w:type="character" w:customStyle="1" w:styleId="Heading1Char">
    <w:name w:val="Heading 1 Char"/>
    <w:link w:val="Heading1"/>
    <w:rsid w:val="00CC7F7D"/>
    <w:rPr>
      <w:rFonts w:ascii="Arial" w:hAnsi="Arial" w:cs="Arial"/>
      <w:sz w:val="36"/>
      <w:szCs w:val="36"/>
      <w:lang w:val="en-GB" w:eastAsia="zh-CN"/>
    </w:rPr>
  </w:style>
  <w:style w:type="paragraph" w:customStyle="1" w:styleId="B1">
    <w:name w:val="B1"/>
    <w:basedOn w:val="List"/>
    <w:rsid w:val="00CC7F7D"/>
    <w:pPr>
      <w:spacing w:after="180"/>
      <w:jc w:val="left"/>
    </w:pPr>
    <w:rPr>
      <w:lang w:eastAsia="en-US"/>
    </w:rPr>
  </w:style>
  <w:style w:type="paragraph" w:customStyle="1" w:styleId="B2">
    <w:name w:val="B2"/>
    <w:basedOn w:val="List2"/>
    <w:rsid w:val="00CC7F7D"/>
    <w:pPr>
      <w:spacing w:after="180"/>
      <w:jc w:val="left"/>
    </w:pPr>
    <w:rPr>
      <w:lang w:eastAsia="en-US"/>
    </w:rPr>
  </w:style>
  <w:style w:type="paragraph" w:customStyle="1" w:styleId="B3">
    <w:name w:val="B3"/>
    <w:basedOn w:val="List3"/>
    <w:rsid w:val="00CC7F7D"/>
    <w:pPr>
      <w:spacing w:after="180"/>
      <w:jc w:val="left"/>
    </w:pPr>
    <w:rPr>
      <w:lang w:eastAsia="en-US"/>
    </w:rPr>
  </w:style>
  <w:style w:type="paragraph" w:customStyle="1" w:styleId="B4">
    <w:name w:val="B4"/>
    <w:basedOn w:val="List4"/>
    <w:rsid w:val="00CC7F7D"/>
    <w:pPr>
      <w:spacing w:after="180"/>
      <w:jc w:val="left"/>
    </w:pPr>
    <w:rPr>
      <w:lang w:eastAsia="en-US"/>
    </w:rPr>
  </w:style>
  <w:style w:type="paragraph" w:customStyle="1" w:styleId="Proposal">
    <w:name w:val="Proposal"/>
    <w:basedOn w:val="Normal"/>
    <w:rsid w:val="00CC7F7D"/>
    <w:pPr>
      <w:numPr>
        <w:numId w:val="3"/>
      </w:numPr>
      <w:tabs>
        <w:tab w:val="clear" w:pos="1304"/>
        <w:tab w:val="left" w:pos="1701"/>
      </w:tabs>
      <w:ind w:left="1701" w:hanging="1701"/>
    </w:pPr>
    <w:rPr>
      <w:b/>
      <w:bCs/>
    </w:rPr>
  </w:style>
  <w:style w:type="character" w:customStyle="1" w:styleId="BodyTextChar">
    <w:name w:val="Body Text Char"/>
    <w:link w:val="BodyText"/>
    <w:rsid w:val="00CC7F7D"/>
    <w:rPr>
      <w:rFonts w:ascii="Arial" w:hAnsi="Arial"/>
      <w:lang w:val="en-GB" w:eastAsia="zh-CN"/>
    </w:rPr>
  </w:style>
  <w:style w:type="paragraph" w:customStyle="1" w:styleId="B5">
    <w:name w:val="B5"/>
    <w:basedOn w:val="List5"/>
    <w:rsid w:val="00CC7F7D"/>
    <w:pPr>
      <w:spacing w:after="180"/>
      <w:jc w:val="left"/>
    </w:pPr>
    <w:rPr>
      <w:lang w:eastAsia="en-US"/>
    </w:rPr>
  </w:style>
  <w:style w:type="paragraph" w:customStyle="1" w:styleId="EX">
    <w:name w:val="EX"/>
    <w:basedOn w:val="Normal"/>
    <w:rsid w:val="00CC7F7D"/>
    <w:pPr>
      <w:keepLines/>
      <w:spacing w:after="180"/>
      <w:ind w:left="1702" w:hanging="1418"/>
      <w:jc w:val="left"/>
    </w:pPr>
    <w:rPr>
      <w:lang w:eastAsia="en-US"/>
    </w:rPr>
  </w:style>
  <w:style w:type="paragraph" w:customStyle="1" w:styleId="EW">
    <w:name w:val="EW"/>
    <w:basedOn w:val="EX"/>
    <w:rsid w:val="00CC7F7D"/>
    <w:pPr>
      <w:spacing w:after="0"/>
    </w:pPr>
  </w:style>
  <w:style w:type="paragraph" w:customStyle="1" w:styleId="TAL">
    <w:name w:val="TAL"/>
    <w:basedOn w:val="Normal"/>
    <w:rsid w:val="00CC7F7D"/>
    <w:pPr>
      <w:keepNext/>
      <w:keepLines/>
      <w:spacing w:after="0"/>
      <w:jc w:val="left"/>
    </w:pPr>
    <w:rPr>
      <w:sz w:val="18"/>
      <w:lang w:eastAsia="en-US"/>
    </w:rPr>
  </w:style>
  <w:style w:type="paragraph" w:customStyle="1" w:styleId="TAC">
    <w:name w:val="TAC"/>
    <w:basedOn w:val="TAL"/>
    <w:rsid w:val="00CC7F7D"/>
    <w:pPr>
      <w:jc w:val="center"/>
    </w:pPr>
  </w:style>
  <w:style w:type="paragraph" w:customStyle="1" w:styleId="TAH">
    <w:name w:val="TAH"/>
    <w:basedOn w:val="TAC"/>
    <w:rsid w:val="00CC7F7D"/>
    <w:rPr>
      <w:b/>
    </w:rPr>
  </w:style>
  <w:style w:type="paragraph" w:customStyle="1" w:styleId="TAN">
    <w:name w:val="TAN"/>
    <w:basedOn w:val="TAL"/>
    <w:rsid w:val="00CC7F7D"/>
    <w:pPr>
      <w:ind w:left="851" w:hanging="851"/>
    </w:pPr>
  </w:style>
  <w:style w:type="paragraph" w:customStyle="1" w:styleId="TAR">
    <w:name w:val="TAR"/>
    <w:basedOn w:val="TAL"/>
    <w:rsid w:val="00CC7F7D"/>
    <w:pPr>
      <w:jc w:val="right"/>
    </w:pPr>
  </w:style>
  <w:style w:type="paragraph" w:customStyle="1" w:styleId="TH">
    <w:name w:val="TH"/>
    <w:basedOn w:val="Normal"/>
    <w:rsid w:val="00CC7F7D"/>
    <w:pPr>
      <w:keepNext/>
      <w:keepLines/>
      <w:spacing w:before="60" w:after="180"/>
      <w:jc w:val="center"/>
    </w:pPr>
    <w:rPr>
      <w:b/>
      <w:lang w:eastAsia="en-US"/>
    </w:rPr>
  </w:style>
  <w:style w:type="paragraph" w:customStyle="1" w:styleId="TF">
    <w:name w:val="TF"/>
    <w:basedOn w:val="TH"/>
    <w:rsid w:val="00CC7F7D"/>
    <w:pPr>
      <w:keepNext w:val="0"/>
      <w:spacing w:before="0" w:after="240"/>
    </w:pPr>
  </w:style>
  <w:style w:type="paragraph" w:customStyle="1" w:styleId="TT">
    <w:name w:val="TT"/>
    <w:basedOn w:val="Heading1"/>
    <w:next w:val="Normal"/>
    <w:rsid w:val="00CC7F7D"/>
    <w:pPr>
      <w:numPr>
        <w:numId w:val="0"/>
      </w:numPr>
      <w:ind w:left="1134" w:hanging="1134"/>
      <w:outlineLvl w:val="9"/>
    </w:pPr>
    <w:rPr>
      <w:rFonts w:cs="Times New Roman"/>
      <w:szCs w:val="20"/>
      <w:lang w:eastAsia="en-US"/>
    </w:rPr>
  </w:style>
  <w:style w:type="paragraph" w:customStyle="1" w:styleId="ZA">
    <w:name w:val="ZA"/>
    <w:rsid w:val="00CC7F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7F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C7F7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C7F7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C7F7D"/>
  </w:style>
  <w:style w:type="paragraph" w:customStyle="1" w:styleId="ZH">
    <w:name w:val="ZH"/>
    <w:rsid w:val="00CC7F7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C7F7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C7F7D"/>
    <w:pPr>
      <w:framePr w:hRule="auto" w:wrap="notBeside" w:y="852"/>
    </w:pPr>
    <w:rPr>
      <w:i w:val="0"/>
      <w:sz w:val="40"/>
    </w:rPr>
  </w:style>
  <w:style w:type="paragraph" w:customStyle="1" w:styleId="ZU">
    <w:name w:val="ZU"/>
    <w:rsid w:val="00CC7F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C7F7D"/>
    <w:pPr>
      <w:framePr w:wrap="notBeside" w:y="16161"/>
    </w:pPr>
  </w:style>
  <w:style w:type="paragraph" w:customStyle="1" w:styleId="FP">
    <w:name w:val="FP"/>
    <w:basedOn w:val="Normal"/>
    <w:rsid w:val="00CC7F7D"/>
    <w:pPr>
      <w:spacing w:after="0"/>
      <w:jc w:val="left"/>
    </w:pPr>
    <w:rPr>
      <w:lang w:eastAsia="en-US"/>
    </w:rPr>
  </w:style>
  <w:style w:type="paragraph" w:customStyle="1" w:styleId="Observation">
    <w:name w:val="Observation"/>
    <w:basedOn w:val="Proposal"/>
    <w:qFormat/>
    <w:rsid w:val="00CC7F7D"/>
    <w:pPr>
      <w:numPr>
        <w:numId w:val="13"/>
      </w:numPr>
      <w:ind w:left="1701" w:hanging="1701"/>
    </w:pPr>
  </w:style>
  <w:style w:type="paragraph" w:styleId="TableofFigures">
    <w:name w:val="table of figures"/>
    <w:basedOn w:val="Normal"/>
    <w:next w:val="Normal"/>
    <w:uiPriority w:val="99"/>
    <w:rsid w:val="00CC7F7D"/>
    <w:pPr>
      <w:ind w:left="1418" w:hanging="1418"/>
      <w:jc w:val="left"/>
    </w:pPr>
    <w:rPr>
      <w:b/>
    </w:rPr>
  </w:style>
  <w:style w:type="paragraph" w:customStyle="1" w:styleId="Doc-text2">
    <w:name w:val="Doc-text2"/>
    <w:basedOn w:val="Normal"/>
    <w:link w:val="Doc-text2Char"/>
    <w:qFormat/>
    <w:rsid w:val="00CC7F7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CC7F7D"/>
    <w:rPr>
      <w:rFonts w:ascii="Arial" w:eastAsia="MS Mincho" w:hAnsi="Arial"/>
      <w:szCs w:val="24"/>
      <w:lang w:val="en-GB" w:eastAsia="en-GB"/>
    </w:rPr>
  </w:style>
  <w:style w:type="paragraph" w:styleId="ListParagraph">
    <w:name w:val="List Paragraph"/>
    <w:basedOn w:val="Normal"/>
    <w:uiPriority w:val="34"/>
    <w:qFormat/>
    <w:rsid w:val="00FB63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194225">
      <w:bodyDiv w:val="1"/>
      <w:marLeft w:val="0"/>
      <w:marRight w:val="0"/>
      <w:marTop w:val="0"/>
      <w:marBottom w:val="0"/>
      <w:divBdr>
        <w:top w:val="none" w:sz="0" w:space="0" w:color="auto"/>
        <w:left w:val="none" w:sz="0" w:space="0" w:color="auto"/>
        <w:bottom w:val="none" w:sz="0" w:space="0" w:color="auto"/>
        <w:right w:val="none" w:sz="0" w:space="0" w:color="auto"/>
      </w:divBdr>
    </w:div>
    <w:div w:id="584385581">
      <w:bodyDiv w:val="1"/>
      <w:marLeft w:val="0"/>
      <w:marRight w:val="0"/>
      <w:marTop w:val="0"/>
      <w:marBottom w:val="0"/>
      <w:divBdr>
        <w:top w:val="none" w:sz="0" w:space="0" w:color="auto"/>
        <w:left w:val="none" w:sz="0" w:space="0" w:color="auto"/>
        <w:bottom w:val="none" w:sz="0" w:space="0" w:color="auto"/>
        <w:right w:val="none" w:sz="0" w:space="0" w:color="auto"/>
      </w:divBdr>
    </w:div>
    <w:div w:id="129433612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7609724">
      <w:bodyDiv w:val="1"/>
      <w:marLeft w:val="0"/>
      <w:marRight w:val="0"/>
      <w:marTop w:val="0"/>
      <w:marBottom w:val="0"/>
      <w:divBdr>
        <w:top w:val="none" w:sz="0" w:space="0" w:color="auto"/>
        <w:left w:val="none" w:sz="0" w:space="0" w:color="auto"/>
        <w:bottom w:val="none" w:sz="0" w:space="0" w:color="auto"/>
        <w:right w:val="none" w:sz="0" w:space="0" w:color="auto"/>
      </w:divBdr>
    </w:div>
    <w:div w:id="1839727276">
      <w:bodyDiv w:val="1"/>
      <w:marLeft w:val="0"/>
      <w:marRight w:val="0"/>
      <w:marTop w:val="0"/>
      <w:marBottom w:val="0"/>
      <w:divBdr>
        <w:top w:val="none" w:sz="0" w:space="0" w:color="auto"/>
        <w:left w:val="none" w:sz="0" w:space="0" w:color="auto"/>
        <w:bottom w:val="none" w:sz="0" w:space="0" w:color="auto"/>
        <w:right w:val="none" w:sz="0" w:space="0" w:color="auto"/>
      </w:divBdr>
    </w:div>
    <w:div w:id="205889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Documents\3GPP\RAN2\98-AH_Qingdao\R2-17xxxxx%20-%20Contribution%20Template%20Qingda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5NUHHDQN7SK2-1-176446</_dlc_DocId>
    <_dlc_DocIdUrl xmlns="08b2df90-05d3-4030-90d4-c9feeb4a1cd9">
      <Url>https://ericoll.internal.ericsson.com/sites/star/_layouts/DocIdRedir.aspx?ID=5NUHHDQN7SK2-1-176446</Url>
      <Description>5NUHHDQN7SK2-1-176446</Description>
    </_dlc_DocIdUrl>
  </documentManagement>
</p:propertie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397BFF-30FD-4CAB-B2D3-63EBD56AE7F9}"/>
</file>

<file path=customXml/itemProps2.xml><?xml version="1.0" encoding="utf-8"?>
<ds:datastoreItem xmlns:ds="http://schemas.openxmlformats.org/officeDocument/2006/customXml" ds:itemID="{607AFB42-E68B-4DA5-BC44-D0A25954B8D1}"/>
</file>

<file path=customXml/itemProps3.xml><?xml version="1.0" encoding="utf-8"?>
<ds:datastoreItem xmlns:ds="http://schemas.openxmlformats.org/officeDocument/2006/customXml" ds:itemID="{761C85F8-161F-4861-BC49-6564FA93A280}"/>
</file>

<file path=customXml/itemProps4.xml><?xml version="1.0" encoding="utf-8"?>
<ds:datastoreItem xmlns:ds="http://schemas.openxmlformats.org/officeDocument/2006/customXml" ds:itemID="{592835AD-B69D-4A0F-BCD2-5B83B0EFF9FC}"/>
</file>

<file path=customXml/itemProps5.xml><?xml version="1.0" encoding="utf-8"?>
<ds:datastoreItem xmlns:ds="http://schemas.openxmlformats.org/officeDocument/2006/customXml" ds:itemID="{9F5946CB-8946-499C-8B44-7DE1A592D1D0}"/>
</file>

<file path=customXml/itemProps6.xml><?xml version="1.0" encoding="utf-8"?>
<ds:datastoreItem xmlns:ds="http://schemas.openxmlformats.org/officeDocument/2006/customXml" ds:itemID="{61B737CF-1BC7-474D-AF0A-6707172301EA}"/>
</file>

<file path=customXml/itemProps7.xml><?xml version="1.0" encoding="utf-8"?>
<ds:datastoreItem xmlns:ds="http://schemas.openxmlformats.org/officeDocument/2006/customXml" ds:itemID="{4AFCEC33-C33D-4CF0-A94D-6C2DF27E9020}"/>
</file>

<file path=docProps/app.xml><?xml version="1.0" encoding="utf-8"?>
<Properties xmlns="http://schemas.openxmlformats.org/officeDocument/2006/extended-properties" xmlns:vt="http://schemas.openxmlformats.org/officeDocument/2006/docPropsVTypes">
  <Template>R2-17xxxxx - Contribution Template Qingdao.dotx</Template>
  <TotalTime>0</TotalTime>
  <Pages>5</Pages>
  <Words>1841</Words>
  <Characters>10500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2017-05-29T13:01:00Z</dcterms:created>
  <dcterms:modified xsi:type="dcterms:W3CDTF">2017-06-16T21:13:00Z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2;#GFTE ER Radio Access Technologies|692a7af5-c1f7-4d68-b1ab-a7920dfecb78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10be6c52-7602-4997-b4ec-6e948f186e07</vt:lpwstr>
  </property>
</Properties>
</file>